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7E22BA">
        <w:trPr>
          <w:trHeight w:val="3592"/>
        </w:trPr>
        <w:tc>
          <w:tcPr>
            <w:tcW w:w="10402" w:type="dxa"/>
            <w:tcBorders>
              <w:top w:val="nil"/>
              <w:left w:val="nil"/>
              <w:bottom w:val="nil"/>
              <w:right w:val="nil"/>
            </w:tcBorders>
          </w:tcPr>
          <w:p w:rsidR="007E22BA" w:rsidRDefault="007E22BA">
            <w:pPr>
              <w:pStyle w:val="a4"/>
              <w:spacing w:line="360" w:lineRule="auto"/>
              <w:rPr>
                <w:rFonts w:ascii="仿宋" w:eastAsia="仿宋" w:hAnsi="仿宋" w:cs="仿宋"/>
                <w:b/>
                <w:bCs/>
                <w:color w:val="FF0000"/>
                <w:sz w:val="22"/>
                <w:szCs w:val="22"/>
              </w:rPr>
            </w:pPr>
          </w:p>
        </w:tc>
      </w:tr>
      <w:tr w:rsidR="007E22BA">
        <w:trPr>
          <w:trHeight w:val="4945"/>
        </w:trPr>
        <w:tc>
          <w:tcPr>
            <w:tcW w:w="10402" w:type="dxa"/>
            <w:tcBorders>
              <w:top w:val="nil"/>
              <w:left w:val="nil"/>
              <w:bottom w:val="nil"/>
              <w:right w:val="nil"/>
            </w:tcBorders>
          </w:tcPr>
          <w:p w:rsidR="007E22BA" w:rsidRDefault="003C4C4A">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中国共产党南京市委员会台湾工作办公室</w:t>
            </w:r>
            <w:r>
              <w:rPr>
                <w:rFonts w:ascii="宋体" w:eastAsia="宋体" w:hAnsi="宋体" w:cs="宋体"/>
                <w:b/>
                <w:sz w:val="52"/>
              </w:rPr>
              <w:t xml:space="preserve"> </w:t>
            </w:r>
            <w:r>
              <w:rPr>
                <w:rFonts w:ascii="宋体" w:eastAsia="宋体" w:hAnsi="宋体" w:cs="宋体"/>
                <w:b/>
                <w:sz w:val="52"/>
              </w:rPr>
              <w:br/>
            </w:r>
            <w:r>
              <w:rPr>
                <w:rFonts w:ascii="宋体" w:eastAsia="宋体" w:hAnsi="宋体" w:cs="宋体"/>
                <w:b/>
                <w:sz w:val="52"/>
              </w:rPr>
              <w:t>单位决算公开</w:t>
            </w:r>
          </w:p>
        </w:tc>
      </w:tr>
    </w:tbl>
    <w:p w:rsidR="007E22BA" w:rsidRDefault="007E22BA">
      <w:pPr>
        <w:ind w:rightChars="129" w:right="284"/>
        <w:jc w:val="both"/>
        <w:rPr>
          <w:rFonts w:ascii="宋体" w:eastAsia="宋体" w:hAnsi="宋体" w:cs="宋体"/>
          <w:b/>
          <w:bCs/>
          <w:sz w:val="52"/>
          <w:szCs w:val="52"/>
        </w:rPr>
        <w:sectPr w:rsidR="007E22BA">
          <w:headerReference w:type="default" r:id="rId7"/>
          <w:headerReference w:type="first" r:id="rId8"/>
          <w:pgSz w:w="11906" w:h="16838"/>
          <w:pgMar w:top="1580" w:right="700" w:bottom="770" w:left="1020" w:header="170" w:footer="280" w:gutter="0"/>
          <w:cols w:space="720"/>
          <w:formProt w:val="0"/>
          <w:titlePg/>
          <w:docGrid w:linePitch="100"/>
        </w:sectPr>
      </w:pPr>
    </w:p>
    <w:p w:rsidR="007E22BA" w:rsidRDefault="007E22BA">
      <w:pPr>
        <w:pStyle w:val="a4"/>
        <w:spacing w:before="4"/>
        <w:rPr>
          <w:rFonts w:ascii="华文仿宋" w:eastAsia="华文仿宋" w:hAnsi="华文仿宋" w:cs="仿宋"/>
          <w:sz w:val="10"/>
        </w:rPr>
      </w:pPr>
    </w:p>
    <w:p w:rsidR="007E22BA" w:rsidRDefault="003C4C4A">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7E22BA" w:rsidRDefault="007E22BA">
      <w:pPr>
        <w:pStyle w:val="a4"/>
        <w:spacing w:before="7"/>
        <w:rPr>
          <w:rFonts w:ascii="仿宋" w:eastAsia="仿宋" w:hAnsi="仿宋" w:cs="仿宋"/>
          <w:sz w:val="27"/>
        </w:rPr>
      </w:pPr>
    </w:p>
    <w:p w:rsidR="007E22BA" w:rsidRDefault="003C4C4A">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单位</w:t>
      </w:r>
      <w:r>
        <w:rPr>
          <w:rFonts w:ascii="黑体" w:eastAsia="黑体" w:hAnsi="黑体" w:cs="黑体" w:hint="eastAsia"/>
        </w:rPr>
        <w:t>概况</w:t>
      </w:r>
    </w:p>
    <w:p w:rsidR="007E22BA" w:rsidRDefault="003C4C4A">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7E22BA" w:rsidRDefault="003C4C4A">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7E22BA" w:rsidRDefault="003C4C4A">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7E22BA" w:rsidRDefault="003C4C4A">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单位决算表</w:t>
      </w:r>
    </w:p>
    <w:p w:rsidR="007E22BA" w:rsidRDefault="003C4C4A">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7E22BA" w:rsidRDefault="003C4C4A">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7E22BA" w:rsidRDefault="003C4C4A">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7E22BA" w:rsidRDefault="003C4C4A">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7E22BA" w:rsidRDefault="003C4C4A">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7E22BA" w:rsidRDefault="003C4C4A">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7E22BA" w:rsidRDefault="003C4C4A">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7E22BA" w:rsidRDefault="003C4C4A">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7E22BA" w:rsidRDefault="003C4C4A">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7E22BA" w:rsidRDefault="003C4C4A">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7E22BA" w:rsidRDefault="003C4C4A">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7E22BA" w:rsidRDefault="003C4C4A">
      <w:pPr>
        <w:pStyle w:val="a4"/>
        <w:spacing w:line="360" w:lineRule="auto"/>
        <w:ind w:leftChars="300" w:left="671" w:right="2575" w:hanging="11"/>
        <w:jc w:val="both"/>
        <w:rPr>
          <w:rFonts w:ascii="仿宋" w:eastAsia="仿宋" w:hAnsi="仿宋" w:cs="仿宋"/>
        </w:rPr>
      </w:pPr>
      <w:r>
        <w:rPr>
          <w:rFonts w:ascii="仿宋" w:eastAsia="仿宋" w:hAnsi="仿宋" w:cs="仿宋" w:hint="eastAsia"/>
        </w:rPr>
        <w:lastRenderedPageBreak/>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7E22BA" w:rsidRDefault="003C4C4A">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7E22BA" w:rsidRDefault="003C4C4A">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单位决算情况说明</w:t>
      </w:r>
    </w:p>
    <w:p w:rsidR="007E22BA" w:rsidRDefault="003C4C4A">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7E22BA" w:rsidRDefault="007E22BA">
      <w:pPr>
        <w:pStyle w:val="a4"/>
        <w:spacing w:line="235" w:lineRule="auto"/>
        <w:ind w:leftChars="300" w:left="669" w:right="2414" w:hanging="9"/>
        <w:jc w:val="both"/>
        <w:rPr>
          <w:rFonts w:ascii="仿宋" w:eastAsia="仿宋" w:hAnsi="仿宋" w:cs="仿宋"/>
        </w:rPr>
        <w:sectPr w:rsidR="007E22BA">
          <w:footerReference w:type="default" r:id="rId9"/>
          <w:pgSz w:w="11906" w:h="16838"/>
          <w:pgMar w:top="1580" w:right="700" w:bottom="770" w:left="1020" w:header="283" w:footer="280" w:gutter="0"/>
          <w:pgNumType w:fmt="numberInDash" w:start="1"/>
          <w:cols w:space="720"/>
          <w:formProt w:val="0"/>
          <w:docGrid w:linePitch="100"/>
        </w:sectPr>
      </w:pPr>
    </w:p>
    <w:p w:rsidR="007E22BA" w:rsidRDefault="007E22BA">
      <w:pPr>
        <w:pStyle w:val="a4"/>
        <w:spacing w:before="1"/>
        <w:rPr>
          <w:rFonts w:ascii="华文仿宋" w:eastAsia="华文仿宋" w:hAnsi="华文仿宋" w:cs="仿宋"/>
          <w:sz w:val="14"/>
        </w:rPr>
      </w:pPr>
    </w:p>
    <w:p w:rsidR="007E22BA" w:rsidRDefault="003C4C4A">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单位概况</w:t>
      </w:r>
    </w:p>
    <w:p w:rsidR="007E22BA" w:rsidRDefault="007E22BA">
      <w:pPr>
        <w:ind w:rightChars="229" w:right="504"/>
        <w:jc w:val="both"/>
      </w:pPr>
    </w:p>
    <w:p w:rsidR="007E22BA" w:rsidRDefault="003C4C4A">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rPr>
        <w:t>贯彻执行党中央、国务院确定的对台工作方针、政策和市委、市政府的对台工作部署；制定并组织实施全市对台工作计划、规划。</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w:t>
      </w:r>
      <w:r>
        <w:rPr>
          <w:rFonts w:ascii="仿宋" w:eastAsia="仿宋" w:hAnsi="仿宋" w:cs="仿宋"/>
        </w:rPr>
        <w:t>组织、指导、管理、协调市委、市政府各部门和各区的对台工作；检查了解各区、各部门贯彻执行党中央、国务院对台工作方针情况。</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w:t>
      </w:r>
      <w:r>
        <w:rPr>
          <w:rFonts w:ascii="仿宋" w:eastAsia="仿宋" w:hAnsi="仿宋" w:cs="仿宋"/>
        </w:rPr>
        <w:t>研究两岸关系发展和台湾岛内关系的变化；协调有关部门研究、草拟我市有关涉台政策、法规，统筹协调我市涉台法律事务。</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w:t>
      </w:r>
      <w:r>
        <w:rPr>
          <w:rFonts w:ascii="仿宋" w:eastAsia="仿宋" w:hAnsi="仿宋" w:cs="仿宋"/>
        </w:rPr>
        <w:t>会同有关部门统筹协调和指导对台经贸工作和我市与台湾的金融、文化、教育、科技、卫生、体育等各个领域的交流和合作，以及两岸人员往来、考察、研讨等工作。</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w:t>
      </w:r>
      <w:r>
        <w:rPr>
          <w:rFonts w:ascii="仿宋" w:eastAsia="仿宋" w:hAnsi="仿宋" w:cs="仿宋"/>
        </w:rPr>
        <w:t>负责我市对台宣传、涉台教育和有关重大涉台事件的新闻发布；受理台商和台资企业的投诉。</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w:t>
      </w:r>
      <w:r>
        <w:rPr>
          <w:rFonts w:ascii="仿宋" w:eastAsia="仿宋" w:hAnsi="仿宋" w:cs="仿宋"/>
        </w:rPr>
        <w:t>指导市各民主党派、工商联和群众团体开展涉台工作；</w:t>
      </w:r>
      <w:r>
        <w:rPr>
          <w:rFonts w:ascii="仿宋" w:eastAsia="仿宋" w:hAnsi="仿宋" w:cs="仿宋"/>
        </w:rPr>
        <w:lastRenderedPageBreak/>
        <w:t>管理、指导市台资企业协会、台属联谊会等有关涉台社团的工作。</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w:t>
      </w:r>
      <w:r>
        <w:rPr>
          <w:rFonts w:ascii="仿宋" w:eastAsia="仿宋" w:hAnsi="仿宋" w:cs="仿宋"/>
        </w:rPr>
        <w:t>完成上级台办交办的涉台事务；完成市委、市政府及有关部门交办的其他任务。</w:t>
      </w:r>
    </w:p>
    <w:p w:rsidR="007E22BA" w:rsidRDefault="003C4C4A">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本单位内设机构包括</w:t>
      </w:r>
      <w:r>
        <w:rPr>
          <w:rFonts w:ascii="仿宋" w:eastAsia="仿宋" w:hAnsi="仿宋" w:cs="仿宋"/>
        </w:rPr>
        <w:t>秘书处、联络处、交流处、经济工作处、宣传调研处。本单位无下属单位。</w:t>
      </w:r>
    </w:p>
    <w:p w:rsidR="007E22BA" w:rsidRDefault="003C4C4A">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7E22BA" w:rsidRDefault="003C4C4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市委台办</w:t>
      </w:r>
      <w:r>
        <w:rPr>
          <w:rFonts w:ascii="仿宋" w:eastAsia="仿宋" w:hAnsi="仿宋" w:cs="仿宋"/>
        </w:rPr>
        <w:t>2025</w:t>
      </w:r>
      <w:r>
        <w:rPr>
          <w:rFonts w:ascii="仿宋" w:eastAsia="仿宋" w:hAnsi="仿宋" w:cs="仿宋"/>
        </w:rPr>
        <w:t>年度主要工作完成情况为涉密内容。</w:t>
      </w:r>
    </w:p>
    <w:p w:rsidR="007E22BA" w:rsidRDefault="007E22BA">
      <w:pPr>
        <w:pStyle w:val="a4"/>
        <w:spacing w:line="235" w:lineRule="auto"/>
        <w:ind w:leftChars="300" w:left="669" w:right="2414" w:hanging="9"/>
        <w:jc w:val="both"/>
        <w:rPr>
          <w:rFonts w:ascii="仿宋" w:eastAsia="仿宋" w:hAnsi="仿宋" w:cs="仿宋"/>
          <w:lang w:val="en-US"/>
        </w:rPr>
        <w:sectPr w:rsidR="007E22BA">
          <w:footerReference w:type="default" r:id="rId10"/>
          <w:pgSz w:w="11906" w:h="16838"/>
          <w:pgMar w:top="1580" w:right="700" w:bottom="770" w:left="1020" w:header="283" w:footer="280" w:gutter="0"/>
          <w:pgNumType w:fmt="numberInDash"/>
          <w:cols w:space="720"/>
          <w:formProt w:val="0"/>
          <w:docGrid w:linePitch="100"/>
        </w:sectPr>
      </w:pPr>
    </w:p>
    <w:p w:rsidR="007E22BA" w:rsidRDefault="007E22BA">
      <w:pPr>
        <w:pStyle w:val="a4"/>
        <w:spacing w:line="360" w:lineRule="auto"/>
        <w:ind w:leftChars="200" w:left="440" w:rightChars="229" w:right="504" w:firstLine="658"/>
        <w:jc w:val="both"/>
        <w:rPr>
          <w:rFonts w:ascii="仿宋" w:eastAsia="仿宋" w:hAnsi="仿宋" w:cs="仿宋"/>
          <w:lang w:val="en-US"/>
        </w:rPr>
      </w:pPr>
    </w:p>
    <w:p w:rsidR="007E22BA" w:rsidRDefault="007E22B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7E22BA" w:rsidRDefault="007E22B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7E22BA" w:rsidRDefault="007E22B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7E22BA" w:rsidRDefault="007E22B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7E22BA" w:rsidRDefault="007E22B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7E22BA" w:rsidRDefault="007E22BA">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7E22BA" w:rsidRDefault="003C4C4A">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7E22BA" w:rsidRDefault="003C4C4A">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中国共产党南京市委员会台湾工作办公室</w:t>
      </w:r>
    </w:p>
    <w:p w:rsidR="007E22BA" w:rsidRDefault="003C4C4A">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7E22BA">
        <w:trPr>
          <w:trHeight w:val="544"/>
          <w:jc w:val="center"/>
        </w:trPr>
        <w:tc>
          <w:tcPr>
            <w:tcW w:w="10447" w:type="dxa"/>
            <w:gridSpan w:val="5"/>
          </w:tcPr>
          <w:p w:rsidR="007E22BA" w:rsidRDefault="003C4C4A">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7E22BA">
        <w:trPr>
          <w:trHeight w:val="348"/>
          <w:jc w:val="center"/>
        </w:trPr>
        <w:tc>
          <w:tcPr>
            <w:tcW w:w="3468" w:type="dxa"/>
          </w:tcPr>
          <w:p w:rsidR="007E22BA" w:rsidRDefault="007E22BA">
            <w:pPr>
              <w:rPr>
                <w:rFonts w:ascii="仿宋" w:eastAsia="仿宋" w:hAnsi="仿宋" w:cs="仿宋"/>
                <w:color w:val="000000"/>
                <w:sz w:val="20"/>
              </w:rPr>
            </w:pPr>
          </w:p>
        </w:tc>
        <w:tc>
          <w:tcPr>
            <w:tcW w:w="1777" w:type="dxa"/>
          </w:tcPr>
          <w:p w:rsidR="007E22BA" w:rsidRDefault="007E22BA">
            <w:pPr>
              <w:rPr>
                <w:rFonts w:ascii="仿宋" w:eastAsia="仿宋" w:hAnsi="仿宋" w:cs="仿宋"/>
                <w:color w:val="000000"/>
                <w:sz w:val="20"/>
              </w:rPr>
            </w:pPr>
          </w:p>
        </w:tc>
        <w:tc>
          <w:tcPr>
            <w:tcW w:w="5202" w:type="dxa"/>
            <w:gridSpan w:val="3"/>
          </w:tcPr>
          <w:p w:rsidR="007E22BA" w:rsidRDefault="003C4C4A">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7E22BA">
        <w:trPr>
          <w:trHeight w:val="333"/>
          <w:jc w:val="center"/>
        </w:trPr>
        <w:tc>
          <w:tcPr>
            <w:tcW w:w="7280" w:type="dxa"/>
            <w:gridSpan w:val="3"/>
            <w:tcBorders>
              <w:bottom w:val="single" w:sz="4" w:space="0" w:color="000000"/>
            </w:tcBorders>
            <w:vAlign w:val="center"/>
          </w:tcPr>
          <w:p w:rsidR="007E22BA" w:rsidRDefault="003C4C4A">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中国共产党南京市委员会台湾工作办公室</w:t>
            </w:r>
          </w:p>
        </w:tc>
        <w:tc>
          <w:tcPr>
            <w:tcW w:w="3167" w:type="dxa"/>
            <w:gridSpan w:val="2"/>
            <w:tcBorders>
              <w:bottom w:val="single" w:sz="4" w:space="0" w:color="000000"/>
            </w:tcBorders>
            <w:vAlign w:val="center"/>
          </w:tcPr>
          <w:p w:rsidR="007E22BA" w:rsidRDefault="003C4C4A">
            <w:pPr>
              <w:jc w:val="right"/>
              <w:rPr>
                <w:rFonts w:ascii="仿宋" w:eastAsia="仿宋" w:hAnsi="仿宋" w:cs="仿宋"/>
                <w:color w:val="000000"/>
              </w:rPr>
            </w:pPr>
            <w:r>
              <w:rPr>
                <w:rFonts w:ascii="仿宋" w:eastAsia="仿宋" w:hAnsi="仿宋" w:cs="仿宋" w:hint="eastAsia"/>
                <w:color w:val="000000"/>
              </w:rPr>
              <w:t>金额单位：万元</w:t>
            </w:r>
          </w:p>
        </w:tc>
      </w:tr>
      <w:tr w:rsidR="007E22BA">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color w:val="000000"/>
                <w:lang w:eastAsia="ar-SA"/>
              </w:rPr>
              <w:t>支出</w:t>
            </w:r>
          </w:p>
        </w:tc>
      </w:tr>
      <w:tr w:rsidR="007E22BA">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color w:val="000000"/>
                <w:lang w:eastAsia="ar-SA"/>
              </w:rPr>
              <w:t>决算数</w:t>
            </w: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2,294.62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1,417.20</w:t>
            </w: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0.78</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266.81</w:t>
            </w: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614.20</w:t>
            </w: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7E22BA">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keepNext/>
              <w:keepLines/>
              <w:jc w:val="right"/>
              <w:rPr>
                <w:rFonts w:ascii="仿宋" w:eastAsia="仿宋" w:hAnsi="仿宋" w:cs="仿宋"/>
                <w:color w:val="000000"/>
                <w:lang w:eastAsia="ar-SA"/>
              </w:rPr>
            </w:pPr>
          </w:p>
        </w:tc>
      </w:tr>
      <w:tr w:rsidR="007E22BA">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color w:val="000000"/>
              </w:rPr>
            </w:pPr>
            <w:r>
              <w:rPr>
                <w:rFonts w:ascii="仿宋" w:eastAsia="仿宋" w:hAnsi="仿宋" w:cs="仿宋" w:hint="eastAsia"/>
                <w:color w:val="000000"/>
                <w:lang w:eastAsia="ar-SA"/>
              </w:rPr>
              <w:t>2,295.40</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color w:val="000000"/>
              </w:rPr>
            </w:pPr>
            <w:r>
              <w:rPr>
                <w:rFonts w:ascii="仿宋" w:eastAsia="仿宋" w:hAnsi="仿宋" w:cs="仿宋" w:hint="eastAsia"/>
                <w:color w:val="000000"/>
                <w:lang w:eastAsia="ar-SA"/>
              </w:rPr>
              <w:t>2,298.21</w:t>
            </w:r>
          </w:p>
        </w:tc>
      </w:tr>
      <w:tr w:rsidR="007E22BA">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rsidP="00134AE2">
            <w:pPr>
              <w:ind w:firstLineChars="100" w:firstLine="231"/>
              <w:rPr>
                <w:rFonts w:ascii="仿宋" w:eastAsia="仿宋" w:hAnsi="仿宋" w:cs="仿宋"/>
                <w:color w:val="000000"/>
              </w:rPr>
            </w:pPr>
            <w:r>
              <w:rPr>
                <w:rFonts w:ascii="仿宋" w:eastAsia="仿宋" w:hAnsi="仿宋" w:cs="仿宋" w:hint="eastAsia"/>
                <w:color w:val="000000"/>
                <w:lang w:eastAsia="ar-SA"/>
              </w:rPr>
              <w:lastRenderedPageBreak/>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rsidP="00134AE2">
            <w:pPr>
              <w:ind w:firstLineChars="100" w:firstLine="231"/>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color w:val="000000"/>
              </w:rPr>
            </w:pPr>
          </w:p>
        </w:tc>
      </w:tr>
      <w:tr w:rsidR="007E22BA">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rsidP="00134AE2">
            <w:pPr>
              <w:ind w:firstLineChars="100" w:firstLine="231"/>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color w:val="000000"/>
                <w:lang w:eastAsia="ar-SA"/>
              </w:rPr>
            </w:pPr>
            <w:r>
              <w:rPr>
                <w:rFonts w:ascii="仿宋" w:eastAsia="仿宋" w:hAnsi="仿宋" w:cs="仿宋" w:hint="eastAsia"/>
                <w:color w:val="000000"/>
                <w:lang w:eastAsia="ar-SA"/>
              </w:rPr>
              <w:t>322.13</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rsidP="00134AE2">
            <w:pPr>
              <w:ind w:firstLineChars="100" w:firstLine="231"/>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color w:val="000000"/>
              </w:rPr>
            </w:pPr>
            <w:r>
              <w:rPr>
                <w:rFonts w:ascii="仿宋" w:eastAsia="仿宋" w:hAnsi="仿宋" w:cs="仿宋" w:hint="eastAsia"/>
                <w:color w:val="000000"/>
                <w:lang w:eastAsia="ar-SA"/>
              </w:rPr>
              <w:t>319.32</w:t>
            </w:r>
          </w:p>
        </w:tc>
      </w:tr>
      <w:tr w:rsidR="007E22BA">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7E22BA" w:rsidRDefault="007E22BA">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7E22BA" w:rsidRDefault="007E22BA">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7E22BA" w:rsidRDefault="007E22BA">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7E22BA" w:rsidRDefault="007E22BA">
            <w:pPr>
              <w:rPr>
                <w:rFonts w:ascii="仿宋" w:eastAsia="仿宋" w:hAnsi="仿宋" w:cs="仿宋"/>
                <w:color w:val="000000"/>
              </w:rPr>
            </w:pPr>
          </w:p>
        </w:tc>
      </w:tr>
      <w:tr w:rsidR="007E22BA">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color w:val="000000"/>
              </w:rPr>
            </w:pPr>
            <w:r>
              <w:rPr>
                <w:rFonts w:ascii="仿宋" w:eastAsia="仿宋" w:hAnsi="仿宋" w:cs="仿宋" w:hint="eastAsia"/>
                <w:color w:val="000000"/>
                <w:lang w:eastAsia="ar-SA"/>
              </w:rPr>
              <w:t>2,617.53</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color w:val="000000"/>
              </w:rPr>
            </w:pPr>
            <w:r>
              <w:rPr>
                <w:rFonts w:ascii="仿宋" w:eastAsia="仿宋" w:hAnsi="仿宋" w:cs="仿宋" w:hint="eastAsia"/>
                <w:color w:val="000000"/>
                <w:lang w:eastAsia="ar-SA"/>
              </w:rPr>
              <w:t>2,617.53</w:t>
            </w:r>
          </w:p>
        </w:tc>
      </w:tr>
    </w:tbl>
    <w:p w:rsidR="007E22BA" w:rsidRDefault="003C4C4A">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7E22BA" w:rsidRDefault="007E22BA">
      <w:pPr>
        <w:spacing w:before="66"/>
        <w:jc w:val="both"/>
        <w:rPr>
          <w:rFonts w:ascii="仿宋" w:eastAsia="仿宋" w:hAnsi="仿宋" w:cs="仿宋"/>
          <w:color w:val="000000"/>
          <w:lang w:val="en-US"/>
        </w:rPr>
        <w:sectPr w:rsidR="007E22BA">
          <w:footerReference w:type="default" r:id="rId11"/>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7E22BA">
        <w:trPr>
          <w:trHeight w:val="403"/>
          <w:jc w:val="center"/>
        </w:trPr>
        <w:tc>
          <w:tcPr>
            <w:tcW w:w="16660" w:type="dxa"/>
            <w:gridSpan w:val="10"/>
            <w:vAlign w:val="center"/>
          </w:tcPr>
          <w:p w:rsidR="007E22BA" w:rsidRDefault="003C4C4A">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7E22BA">
        <w:trPr>
          <w:trHeight w:val="247"/>
          <w:jc w:val="center"/>
        </w:trPr>
        <w:tc>
          <w:tcPr>
            <w:tcW w:w="4357" w:type="dxa"/>
            <w:gridSpan w:val="2"/>
            <w:vAlign w:val="center"/>
          </w:tcPr>
          <w:p w:rsidR="007E22BA" w:rsidRDefault="007E22BA">
            <w:pPr>
              <w:pStyle w:val="TableParagraph"/>
              <w:jc w:val="center"/>
              <w:rPr>
                <w:rFonts w:ascii="仿宋" w:eastAsia="仿宋" w:hAnsi="仿宋" w:cs="仿宋"/>
              </w:rPr>
            </w:pPr>
          </w:p>
        </w:tc>
        <w:tc>
          <w:tcPr>
            <w:tcW w:w="1716" w:type="dxa"/>
            <w:vAlign w:val="center"/>
          </w:tcPr>
          <w:p w:rsidR="007E22BA" w:rsidRDefault="007E22BA">
            <w:pPr>
              <w:pStyle w:val="TableParagraph"/>
              <w:jc w:val="center"/>
              <w:rPr>
                <w:rFonts w:ascii="仿宋" w:eastAsia="仿宋" w:hAnsi="仿宋" w:cs="仿宋"/>
              </w:rPr>
            </w:pPr>
          </w:p>
        </w:tc>
        <w:tc>
          <w:tcPr>
            <w:tcW w:w="1728" w:type="dxa"/>
            <w:vAlign w:val="center"/>
          </w:tcPr>
          <w:p w:rsidR="007E22BA" w:rsidRDefault="007E22BA">
            <w:pPr>
              <w:pStyle w:val="TableParagraph"/>
              <w:jc w:val="center"/>
              <w:rPr>
                <w:rFonts w:ascii="仿宋" w:eastAsia="仿宋" w:hAnsi="仿宋" w:cs="仿宋"/>
              </w:rPr>
            </w:pPr>
          </w:p>
        </w:tc>
        <w:tc>
          <w:tcPr>
            <w:tcW w:w="1686" w:type="dxa"/>
            <w:vAlign w:val="center"/>
          </w:tcPr>
          <w:p w:rsidR="007E22BA" w:rsidRDefault="007E22BA">
            <w:pPr>
              <w:pStyle w:val="TableParagraph"/>
              <w:jc w:val="center"/>
              <w:rPr>
                <w:rFonts w:ascii="仿宋" w:eastAsia="仿宋" w:hAnsi="仿宋" w:cs="仿宋"/>
              </w:rPr>
            </w:pPr>
          </w:p>
        </w:tc>
        <w:tc>
          <w:tcPr>
            <w:tcW w:w="3207" w:type="dxa"/>
            <w:gridSpan w:val="2"/>
            <w:vAlign w:val="center"/>
          </w:tcPr>
          <w:p w:rsidR="007E22BA" w:rsidRDefault="007E22BA">
            <w:pPr>
              <w:pStyle w:val="TableParagraph"/>
              <w:jc w:val="center"/>
              <w:rPr>
                <w:rFonts w:ascii="仿宋" w:eastAsia="仿宋" w:hAnsi="仿宋" w:cs="仿宋"/>
              </w:rPr>
            </w:pPr>
          </w:p>
        </w:tc>
        <w:tc>
          <w:tcPr>
            <w:tcW w:w="1263" w:type="dxa"/>
            <w:vAlign w:val="center"/>
          </w:tcPr>
          <w:p w:rsidR="007E22BA" w:rsidRDefault="007E22BA">
            <w:pPr>
              <w:pStyle w:val="TableParagraph"/>
              <w:jc w:val="center"/>
              <w:rPr>
                <w:rFonts w:ascii="仿宋" w:eastAsia="仿宋" w:hAnsi="仿宋" w:cs="仿宋"/>
              </w:rPr>
            </w:pPr>
          </w:p>
        </w:tc>
        <w:tc>
          <w:tcPr>
            <w:tcW w:w="2703" w:type="dxa"/>
            <w:gridSpan w:val="2"/>
            <w:vAlign w:val="center"/>
          </w:tcPr>
          <w:p w:rsidR="007E22BA" w:rsidRDefault="003C4C4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7E22BA">
        <w:trPr>
          <w:trHeight w:val="247"/>
          <w:jc w:val="center"/>
        </w:trPr>
        <w:tc>
          <w:tcPr>
            <w:tcW w:w="13957" w:type="dxa"/>
            <w:gridSpan w:val="8"/>
            <w:vAlign w:val="center"/>
          </w:tcPr>
          <w:p w:rsidR="007E22BA" w:rsidRDefault="003C4C4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2703" w:type="dxa"/>
            <w:gridSpan w:val="2"/>
            <w:vAlign w:val="center"/>
          </w:tcPr>
          <w:p w:rsidR="007E22BA" w:rsidRDefault="003C4C4A">
            <w:pPr>
              <w:pStyle w:val="TableParagraph"/>
              <w:jc w:val="right"/>
              <w:rPr>
                <w:rFonts w:ascii="仿宋" w:eastAsia="仿宋" w:hAnsi="仿宋" w:cs="仿宋"/>
              </w:rPr>
            </w:pPr>
            <w:r>
              <w:rPr>
                <w:rFonts w:ascii="仿宋" w:eastAsia="仿宋" w:hAnsi="仿宋" w:cs="仿宋" w:hint="eastAsia"/>
              </w:rPr>
              <w:t>金额单位：万元</w:t>
            </w:r>
          </w:p>
        </w:tc>
      </w:tr>
      <w:tr w:rsidR="007E22BA">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其他收入</w:t>
            </w:r>
          </w:p>
        </w:tc>
      </w:tr>
      <w:tr w:rsidR="007E22BA">
        <w:trPr>
          <w:cantSplit/>
          <w:trHeight w:val="502"/>
          <w:jc w:val="center"/>
        </w:trPr>
        <w:tc>
          <w:tcPr>
            <w:tcW w:w="1201"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功能分类</w:t>
            </w:r>
          </w:p>
          <w:p w:rsidR="007E22BA" w:rsidRDefault="003C4C4A">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7E22BA" w:rsidRDefault="007E22BA">
            <w:pPr>
              <w:rPr>
                <w:rFonts w:ascii="仿宋" w:eastAsia="仿宋" w:hAnsi="仿宋" w:cs="仿宋"/>
              </w:rPr>
            </w:pPr>
          </w:p>
        </w:tc>
        <w:tc>
          <w:tcPr>
            <w:tcW w:w="1728" w:type="dxa"/>
            <w:vMerge/>
            <w:tcBorders>
              <w:left w:val="single" w:sz="4" w:space="0" w:color="000000"/>
              <w:bottom w:val="single" w:sz="4" w:space="0" w:color="000000"/>
            </w:tcBorders>
          </w:tcPr>
          <w:p w:rsidR="007E22BA" w:rsidRDefault="007E22BA">
            <w:pPr>
              <w:rPr>
                <w:rFonts w:ascii="仿宋" w:eastAsia="仿宋" w:hAnsi="仿宋" w:cs="仿宋"/>
              </w:rPr>
            </w:pPr>
          </w:p>
        </w:tc>
        <w:tc>
          <w:tcPr>
            <w:tcW w:w="1686" w:type="dxa"/>
            <w:vMerge/>
            <w:tcBorders>
              <w:left w:val="single" w:sz="4" w:space="0" w:color="000000"/>
              <w:bottom w:val="single" w:sz="4" w:space="0" w:color="000000"/>
            </w:tcBorders>
          </w:tcPr>
          <w:p w:rsidR="007E22BA" w:rsidRDefault="007E22BA">
            <w:pPr>
              <w:rPr>
                <w:rFonts w:ascii="仿宋" w:eastAsia="仿宋" w:hAnsi="仿宋" w:cs="仿宋"/>
              </w:rPr>
            </w:pPr>
          </w:p>
        </w:tc>
        <w:tc>
          <w:tcPr>
            <w:tcW w:w="1503" w:type="dxa"/>
            <w:vMerge/>
            <w:tcBorders>
              <w:left w:val="single" w:sz="4" w:space="0" w:color="000000"/>
              <w:bottom w:val="single" w:sz="4" w:space="0" w:color="000000"/>
            </w:tcBorders>
            <w:vAlign w:val="center"/>
          </w:tcPr>
          <w:p w:rsidR="007E22BA" w:rsidRDefault="007E22BA">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7E22BA" w:rsidRDefault="007E22BA">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7E22BA" w:rsidRDefault="007E22BA">
            <w:pPr>
              <w:rPr>
                <w:rFonts w:ascii="仿宋" w:eastAsia="仿宋" w:hAnsi="仿宋" w:cs="仿宋"/>
              </w:rPr>
            </w:pPr>
          </w:p>
        </w:tc>
        <w:tc>
          <w:tcPr>
            <w:tcW w:w="1375" w:type="dxa"/>
            <w:vMerge/>
            <w:tcBorders>
              <w:left w:val="single" w:sz="4" w:space="0" w:color="000000"/>
              <w:bottom w:val="single" w:sz="4" w:space="0" w:color="000000"/>
            </w:tcBorders>
          </w:tcPr>
          <w:p w:rsidR="007E22BA" w:rsidRDefault="007E22BA">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rPr>
            </w:pPr>
          </w:p>
        </w:tc>
      </w:tr>
      <w:tr w:rsidR="007E22BA">
        <w:trPr>
          <w:cantSplit/>
          <w:trHeight w:hRule="exact" w:val="267"/>
          <w:jc w:val="center"/>
        </w:trPr>
        <w:tc>
          <w:tcPr>
            <w:tcW w:w="4357"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7E22BA" w:rsidRDefault="003C4C4A">
            <w:pPr>
              <w:jc w:val="right"/>
              <w:rPr>
                <w:rFonts w:ascii="仿宋" w:eastAsia="仿宋" w:hAnsi="仿宋" w:cs="仿宋"/>
                <w:sz w:val="20"/>
                <w:szCs w:val="20"/>
              </w:rPr>
            </w:pPr>
            <w:r>
              <w:rPr>
                <w:rFonts w:ascii="仿宋" w:eastAsia="仿宋" w:hAnsi="仿宋" w:cs="仿宋" w:hint="eastAsia"/>
                <w:sz w:val="20"/>
                <w:szCs w:val="20"/>
              </w:rPr>
              <w:t>2,295.40</w:t>
            </w:r>
          </w:p>
        </w:tc>
        <w:tc>
          <w:tcPr>
            <w:tcW w:w="1728" w:type="dxa"/>
            <w:tcBorders>
              <w:left w:val="single" w:sz="4" w:space="0" w:color="000000"/>
              <w:bottom w:val="single" w:sz="4" w:space="0" w:color="000000"/>
            </w:tcBorders>
            <w:vAlign w:val="center"/>
          </w:tcPr>
          <w:p w:rsidR="007E22BA" w:rsidRDefault="003C4C4A">
            <w:pPr>
              <w:jc w:val="right"/>
              <w:rPr>
                <w:rFonts w:ascii="仿宋" w:eastAsia="仿宋" w:hAnsi="仿宋" w:cs="仿宋"/>
                <w:sz w:val="20"/>
                <w:szCs w:val="20"/>
              </w:rPr>
            </w:pPr>
            <w:r>
              <w:rPr>
                <w:rFonts w:ascii="仿宋" w:eastAsia="仿宋" w:hAnsi="仿宋" w:cs="仿宋" w:hint="eastAsia"/>
                <w:sz w:val="20"/>
                <w:szCs w:val="20"/>
              </w:rPr>
              <w:t>2,294.62</w:t>
            </w:r>
          </w:p>
        </w:tc>
        <w:tc>
          <w:tcPr>
            <w:tcW w:w="1686" w:type="dxa"/>
            <w:tcBorders>
              <w:left w:val="single" w:sz="4" w:space="0" w:color="000000"/>
              <w:bottom w:val="single" w:sz="4" w:space="0" w:color="000000"/>
            </w:tcBorders>
            <w:vAlign w:val="center"/>
          </w:tcPr>
          <w:p w:rsidR="007E22BA" w:rsidRDefault="007E22BA">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7E22BA" w:rsidRDefault="007E22BA">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7E22BA" w:rsidRDefault="007E22BA">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7E22BA" w:rsidRDefault="007E22BA">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7E22BA" w:rsidRDefault="003C4C4A">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sz w:val="20"/>
                <w:szCs w:val="20"/>
              </w:rPr>
            </w:pPr>
            <w:r>
              <w:rPr>
                <w:rFonts w:ascii="仿宋" w:eastAsia="仿宋" w:hAnsi="仿宋" w:cs="仿宋" w:hint="eastAsia"/>
                <w:sz w:val="20"/>
                <w:szCs w:val="20"/>
              </w:rPr>
              <w:t>0.78</w:t>
            </w: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1,414.39</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1,413.61</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0.78</w:t>
            </w: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1,414.39</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1,413.61</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0.78</w:t>
            </w: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2012501</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1,412.56</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1,411.78</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0.78</w:t>
            </w: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2012502</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1.83</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1.83</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266.81</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266.81</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266.81</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266.81</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83.08</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83.08</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122.49</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122.49</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61.24</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61.24</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614.20</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614.20</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614.20</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614.20</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156.09</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156.09</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r w:rsidR="007E22BA">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458.11</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20"/>
                <w:szCs w:val="20"/>
              </w:rPr>
            </w:pPr>
            <w:r>
              <w:rPr>
                <w:rFonts w:ascii="仿宋" w:eastAsia="仿宋" w:hAnsi="仿宋" w:cs="仿宋" w:hint="eastAsia"/>
                <w:sz w:val="20"/>
                <w:szCs w:val="20"/>
              </w:rPr>
              <w:t>458.11</w:t>
            </w:r>
          </w:p>
        </w:tc>
        <w:tc>
          <w:tcPr>
            <w:tcW w:w="168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sz w:val="20"/>
                <w:szCs w:val="20"/>
              </w:rPr>
            </w:pPr>
          </w:p>
        </w:tc>
      </w:tr>
    </w:tbl>
    <w:p w:rsidR="007E22BA" w:rsidRDefault="003C4C4A">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7E22BA" w:rsidRDefault="007E22BA" w:rsidP="00134AE2">
      <w:pPr>
        <w:spacing w:before="66"/>
        <w:ind w:left="57" w:firstLineChars="100" w:firstLine="231"/>
        <w:jc w:val="both"/>
        <w:rPr>
          <w:rFonts w:ascii="仿宋" w:eastAsia="仿宋" w:hAnsi="仿宋" w:cs="仿宋"/>
        </w:rPr>
        <w:sectPr w:rsidR="007E22BA">
          <w:footerReference w:type="default" r:id="rId12"/>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7E22BA">
        <w:trPr>
          <w:trHeight w:val="532"/>
        </w:trPr>
        <w:tc>
          <w:tcPr>
            <w:tcW w:w="15689" w:type="dxa"/>
            <w:gridSpan w:val="8"/>
            <w:vAlign w:val="center"/>
          </w:tcPr>
          <w:p w:rsidR="007E22BA" w:rsidRDefault="003C4C4A">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7E22BA">
        <w:trPr>
          <w:trHeight w:val="227"/>
        </w:trPr>
        <w:tc>
          <w:tcPr>
            <w:tcW w:w="5115" w:type="dxa"/>
            <w:gridSpan w:val="2"/>
            <w:vAlign w:val="center"/>
          </w:tcPr>
          <w:p w:rsidR="007E22BA" w:rsidRDefault="007E22BA">
            <w:pPr>
              <w:pStyle w:val="TableParagraph"/>
              <w:jc w:val="center"/>
              <w:rPr>
                <w:rFonts w:ascii="仿宋" w:eastAsia="仿宋" w:hAnsi="仿宋" w:cs="仿宋"/>
              </w:rPr>
            </w:pPr>
          </w:p>
        </w:tc>
        <w:tc>
          <w:tcPr>
            <w:tcW w:w="2164" w:type="dxa"/>
            <w:vAlign w:val="center"/>
          </w:tcPr>
          <w:p w:rsidR="007E22BA" w:rsidRDefault="007E22BA">
            <w:pPr>
              <w:pStyle w:val="TableParagraph"/>
              <w:jc w:val="center"/>
              <w:rPr>
                <w:rFonts w:ascii="仿宋" w:eastAsia="仿宋" w:hAnsi="仿宋" w:cs="仿宋"/>
                <w:sz w:val="20"/>
              </w:rPr>
            </w:pPr>
          </w:p>
        </w:tc>
        <w:tc>
          <w:tcPr>
            <w:tcW w:w="1897" w:type="dxa"/>
            <w:vAlign w:val="center"/>
          </w:tcPr>
          <w:p w:rsidR="007E22BA" w:rsidRDefault="007E22BA">
            <w:pPr>
              <w:pStyle w:val="TableParagraph"/>
              <w:jc w:val="center"/>
              <w:rPr>
                <w:rFonts w:ascii="仿宋" w:eastAsia="仿宋" w:hAnsi="仿宋" w:cs="仿宋"/>
                <w:sz w:val="20"/>
              </w:rPr>
            </w:pPr>
          </w:p>
        </w:tc>
        <w:tc>
          <w:tcPr>
            <w:tcW w:w="1739" w:type="dxa"/>
            <w:vAlign w:val="center"/>
          </w:tcPr>
          <w:p w:rsidR="007E22BA" w:rsidRDefault="007E22BA">
            <w:pPr>
              <w:pStyle w:val="TableParagraph"/>
              <w:jc w:val="center"/>
              <w:rPr>
                <w:rFonts w:ascii="仿宋" w:eastAsia="仿宋" w:hAnsi="仿宋" w:cs="仿宋"/>
                <w:sz w:val="20"/>
              </w:rPr>
            </w:pPr>
          </w:p>
        </w:tc>
        <w:tc>
          <w:tcPr>
            <w:tcW w:w="1715" w:type="dxa"/>
            <w:vAlign w:val="center"/>
          </w:tcPr>
          <w:p w:rsidR="007E22BA" w:rsidRDefault="007E22BA">
            <w:pPr>
              <w:pStyle w:val="TableParagraph"/>
              <w:jc w:val="center"/>
              <w:rPr>
                <w:rFonts w:ascii="仿宋" w:eastAsia="仿宋" w:hAnsi="仿宋" w:cs="仿宋"/>
                <w:sz w:val="20"/>
              </w:rPr>
            </w:pPr>
          </w:p>
        </w:tc>
        <w:tc>
          <w:tcPr>
            <w:tcW w:w="3059" w:type="dxa"/>
            <w:gridSpan w:val="2"/>
            <w:vAlign w:val="center"/>
          </w:tcPr>
          <w:p w:rsidR="007E22BA" w:rsidRDefault="003C4C4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7E22BA">
        <w:trPr>
          <w:trHeight w:val="90"/>
        </w:trPr>
        <w:tc>
          <w:tcPr>
            <w:tcW w:w="12630" w:type="dxa"/>
            <w:gridSpan w:val="6"/>
            <w:vAlign w:val="center"/>
          </w:tcPr>
          <w:p w:rsidR="007E22BA" w:rsidRDefault="003C4C4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059" w:type="dxa"/>
            <w:gridSpan w:val="2"/>
            <w:vAlign w:val="center"/>
          </w:tcPr>
          <w:p w:rsidR="007E22BA" w:rsidRDefault="003C4C4A">
            <w:pPr>
              <w:pStyle w:val="TableParagraph"/>
              <w:jc w:val="right"/>
              <w:rPr>
                <w:rFonts w:ascii="仿宋" w:eastAsia="仿宋" w:hAnsi="仿宋" w:cs="仿宋"/>
              </w:rPr>
            </w:pPr>
            <w:r>
              <w:rPr>
                <w:rFonts w:ascii="仿宋" w:eastAsia="仿宋" w:hAnsi="仿宋" w:cs="仿宋" w:hint="eastAsia"/>
              </w:rPr>
              <w:t>金额单位：万元</w:t>
            </w:r>
          </w:p>
        </w:tc>
      </w:tr>
      <w:tr w:rsidR="007E22BA">
        <w:trPr>
          <w:trHeight w:val="90"/>
        </w:trPr>
        <w:tc>
          <w:tcPr>
            <w:tcW w:w="5115" w:type="dxa"/>
            <w:gridSpan w:val="2"/>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对附属单位补助支出</w:t>
            </w:r>
          </w:p>
        </w:tc>
      </w:tr>
      <w:tr w:rsidR="007E22BA">
        <w:trPr>
          <w:trHeight w:val="176"/>
        </w:trPr>
        <w:tc>
          <w:tcPr>
            <w:tcW w:w="1188"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功能分类</w:t>
            </w:r>
          </w:p>
          <w:p w:rsidR="007E22BA" w:rsidRDefault="003C4C4A">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7E22BA" w:rsidRDefault="007E22BA">
            <w:pPr>
              <w:rPr>
                <w:rFonts w:ascii="仿宋" w:eastAsia="仿宋" w:hAnsi="仿宋" w:cs="仿宋"/>
              </w:rPr>
            </w:pPr>
          </w:p>
        </w:tc>
        <w:tc>
          <w:tcPr>
            <w:tcW w:w="1897" w:type="dxa"/>
            <w:vMerge/>
            <w:tcBorders>
              <w:left w:val="single" w:sz="4" w:space="0" w:color="000000"/>
              <w:bottom w:val="single" w:sz="4" w:space="0" w:color="000000"/>
            </w:tcBorders>
          </w:tcPr>
          <w:p w:rsidR="007E22BA" w:rsidRDefault="007E22BA">
            <w:pPr>
              <w:rPr>
                <w:rFonts w:ascii="仿宋" w:eastAsia="仿宋" w:hAnsi="仿宋" w:cs="仿宋"/>
              </w:rPr>
            </w:pPr>
          </w:p>
        </w:tc>
        <w:tc>
          <w:tcPr>
            <w:tcW w:w="1739" w:type="dxa"/>
            <w:vMerge/>
            <w:tcBorders>
              <w:left w:val="single" w:sz="4" w:space="0" w:color="000000"/>
              <w:bottom w:val="single" w:sz="4" w:space="0" w:color="000000"/>
            </w:tcBorders>
          </w:tcPr>
          <w:p w:rsidR="007E22BA" w:rsidRDefault="007E22BA">
            <w:pPr>
              <w:rPr>
                <w:rFonts w:ascii="仿宋" w:eastAsia="仿宋" w:hAnsi="仿宋" w:cs="仿宋"/>
              </w:rPr>
            </w:pPr>
          </w:p>
        </w:tc>
        <w:tc>
          <w:tcPr>
            <w:tcW w:w="1715" w:type="dxa"/>
            <w:vMerge/>
            <w:tcBorders>
              <w:left w:val="single" w:sz="4" w:space="0" w:color="000000"/>
              <w:bottom w:val="single" w:sz="4" w:space="0" w:color="000000"/>
            </w:tcBorders>
          </w:tcPr>
          <w:p w:rsidR="007E22BA" w:rsidRDefault="007E22BA">
            <w:pPr>
              <w:rPr>
                <w:rFonts w:ascii="仿宋" w:eastAsia="仿宋" w:hAnsi="仿宋" w:cs="仿宋"/>
              </w:rPr>
            </w:pPr>
          </w:p>
        </w:tc>
        <w:tc>
          <w:tcPr>
            <w:tcW w:w="1633" w:type="dxa"/>
            <w:vMerge/>
            <w:tcBorders>
              <w:left w:val="single" w:sz="4" w:space="0" w:color="000000"/>
              <w:bottom w:val="single" w:sz="4" w:space="0" w:color="000000"/>
            </w:tcBorders>
          </w:tcPr>
          <w:p w:rsidR="007E22BA" w:rsidRDefault="007E22BA">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rPr>
            </w:pPr>
          </w:p>
        </w:tc>
      </w:tr>
      <w:tr w:rsidR="007E22BA">
        <w:trPr>
          <w:trHeight w:hRule="exact" w:val="382"/>
        </w:trPr>
        <w:tc>
          <w:tcPr>
            <w:tcW w:w="5115"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2,298.21</w:t>
            </w:r>
          </w:p>
        </w:tc>
        <w:tc>
          <w:tcPr>
            <w:tcW w:w="1897" w:type="dxa"/>
            <w:tcBorders>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2,296.38</w:t>
            </w:r>
          </w:p>
        </w:tc>
        <w:tc>
          <w:tcPr>
            <w:tcW w:w="1739" w:type="dxa"/>
            <w:tcBorders>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1.83</w:t>
            </w:r>
          </w:p>
        </w:tc>
        <w:tc>
          <w:tcPr>
            <w:tcW w:w="1715" w:type="dxa"/>
            <w:tcBorders>
              <w:left w:val="single" w:sz="4" w:space="0" w:color="000000"/>
              <w:bottom w:val="single" w:sz="4" w:space="0" w:color="000000"/>
            </w:tcBorders>
            <w:vAlign w:val="center"/>
          </w:tcPr>
          <w:p w:rsidR="007E22BA" w:rsidRDefault="007E22BA">
            <w:pPr>
              <w:jc w:val="right"/>
              <w:rPr>
                <w:rFonts w:ascii="仿宋" w:eastAsia="仿宋" w:hAnsi="仿宋" w:cs="仿宋"/>
              </w:rPr>
            </w:pPr>
          </w:p>
        </w:tc>
        <w:tc>
          <w:tcPr>
            <w:tcW w:w="1633" w:type="dxa"/>
            <w:tcBorders>
              <w:left w:val="single" w:sz="4" w:space="0" w:color="000000"/>
              <w:bottom w:val="single" w:sz="4" w:space="0" w:color="000000"/>
            </w:tcBorders>
            <w:vAlign w:val="center"/>
          </w:tcPr>
          <w:p w:rsidR="007E22BA" w:rsidRDefault="007E22BA">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1,417.20</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1,415.37</w:t>
            </w:r>
          </w:p>
        </w:tc>
        <w:tc>
          <w:tcPr>
            <w:tcW w:w="1739"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1.83</w:t>
            </w: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20125</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1,417.20</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1,415.37</w:t>
            </w:r>
          </w:p>
        </w:tc>
        <w:tc>
          <w:tcPr>
            <w:tcW w:w="1739"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1.83</w:t>
            </w: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2012501</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1,415.37</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1,415.37</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2012502</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1.83</w:t>
            </w:r>
          </w:p>
        </w:tc>
        <w:tc>
          <w:tcPr>
            <w:tcW w:w="1897"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1.83</w:t>
            </w: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266.81</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266.81</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266.81</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266.81</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83.08</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83.08</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122.49</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122.49</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61.24</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61.24</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614.20</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614.20</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614.20</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614.20</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156.09</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156.09</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r w:rsidR="007E22BA">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lastRenderedPageBreak/>
              <w:t>2210202</w:t>
            </w:r>
          </w:p>
        </w:tc>
        <w:tc>
          <w:tcPr>
            <w:tcW w:w="392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458.11</w:t>
            </w:r>
          </w:p>
        </w:tc>
        <w:tc>
          <w:tcPr>
            <w:tcW w:w="1897" w:type="dxa"/>
            <w:tcBorders>
              <w:top w:val="single" w:sz="4" w:space="0" w:color="000000"/>
              <w:left w:val="single" w:sz="4" w:space="0" w:color="000000"/>
              <w:bottom w:val="single" w:sz="4" w:space="0" w:color="000000"/>
              <w:right w:val="single" w:sz="4" w:space="0" w:color="000000"/>
            </w:tcBorders>
          </w:tcPr>
          <w:p w:rsidR="007E22BA" w:rsidRDefault="003C4C4A">
            <w:pPr>
              <w:pStyle w:val="TableParagraph"/>
              <w:spacing w:before="30"/>
              <w:ind w:left="107"/>
              <w:jc w:val="right"/>
              <w:rPr>
                <w:rFonts w:ascii="仿宋" w:eastAsia="仿宋" w:hAnsi="仿宋" w:cs="仿宋"/>
              </w:rPr>
            </w:pPr>
            <w:r>
              <w:rPr>
                <w:rFonts w:ascii="仿宋" w:eastAsia="仿宋" w:hAnsi="仿宋" w:cs="仿宋" w:hint="eastAsia"/>
              </w:rPr>
              <w:t>458.11</w:t>
            </w:r>
          </w:p>
        </w:tc>
        <w:tc>
          <w:tcPr>
            <w:tcW w:w="1739"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7E22BA" w:rsidRDefault="007E22BA">
            <w:pPr>
              <w:pStyle w:val="TableParagraph"/>
              <w:spacing w:before="30"/>
              <w:ind w:left="107"/>
              <w:jc w:val="right"/>
              <w:rPr>
                <w:rFonts w:ascii="仿宋" w:eastAsia="仿宋" w:hAnsi="仿宋" w:cs="仿宋"/>
              </w:rPr>
            </w:pPr>
          </w:p>
        </w:tc>
      </w:tr>
    </w:tbl>
    <w:p w:rsidR="007E22BA" w:rsidRDefault="003C4C4A">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7E22BA" w:rsidRDefault="007E22BA">
      <w:pPr>
        <w:spacing w:before="59"/>
        <w:ind w:left="57"/>
        <w:rPr>
          <w:rFonts w:ascii="仿宋" w:eastAsia="仿宋" w:hAnsi="仿宋" w:cs="仿宋"/>
        </w:rPr>
        <w:sectPr w:rsidR="007E22BA">
          <w:footerReference w:type="default" r:id="rId13"/>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7E22BA">
        <w:trPr>
          <w:trHeight w:val="319"/>
        </w:trPr>
        <w:tc>
          <w:tcPr>
            <w:tcW w:w="15372" w:type="dxa"/>
            <w:gridSpan w:val="10"/>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7E22BA">
        <w:trPr>
          <w:trHeight w:val="319"/>
        </w:trPr>
        <w:tc>
          <w:tcPr>
            <w:tcW w:w="5562" w:type="dxa"/>
            <w:gridSpan w:val="2"/>
          </w:tcPr>
          <w:p w:rsidR="007E22BA" w:rsidRDefault="007E22BA">
            <w:pPr>
              <w:pStyle w:val="TableParagraph"/>
              <w:rPr>
                <w:rFonts w:ascii="仿宋" w:eastAsia="仿宋" w:hAnsi="仿宋" w:cs="仿宋"/>
                <w:sz w:val="20"/>
              </w:rPr>
            </w:pPr>
          </w:p>
        </w:tc>
        <w:tc>
          <w:tcPr>
            <w:tcW w:w="847" w:type="dxa"/>
          </w:tcPr>
          <w:p w:rsidR="007E22BA" w:rsidRDefault="007E22BA">
            <w:pPr>
              <w:pStyle w:val="TableParagraph"/>
              <w:rPr>
                <w:rFonts w:ascii="仿宋" w:eastAsia="仿宋" w:hAnsi="仿宋" w:cs="仿宋"/>
                <w:sz w:val="20"/>
              </w:rPr>
            </w:pPr>
          </w:p>
        </w:tc>
        <w:tc>
          <w:tcPr>
            <w:tcW w:w="1913" w:type="dxa"/>
          </w:tcPr>
          <w:p w:rsidR="007E22BA" w:rsidRDefault="007E22BA">
            <w:pPr>
              <w:pStyle w:val="TableParagraph"/>
              <w:rPr>
                <w:rFonts w:ascii="仿宋" w:eastAsia="仿宋" w:hAnsi="仿宋" w:cs="仿宋"/>
                <w:sz w:val="20"/>
              </w:rPr>
            </w:pPr>
          </w:p>
        </w:tc>
        <w:tc>
          <w:tcPr>
            <w:tcW w:w="2635" w:type="dxa"/>
            <w:gridSpan w:val="2"/>
          </w:tcPr>
          <w:p w:rsidR="007E22BA" w:rsidRDefault="007E22BA">
            <w:pPr>
              <w:pStyle w:val="TableParagraph"/>
              <w:rPr>
                <w:rFonts w:ascii="仿宋" w:eastAsia="仿宋" w:hAnsi="仿宋" w:cs="仿宋"/>
                <w:sz w:val="20"/>
              </w:rPr>
            </w:pPr>
          </w:p>
        </w:tc>
        <w:tc>
          <w:tcPr>
            <w:tcW w:w="1194" w:type="dxa"/>
          </w:tcPr>
          <w:p w:rsidR="007E22BA" w:rsidRDefault="007E22BA">
            <w:pPr>
              <w:pStyle w:val="TableParagraph"/>
              <w:rPr>
                <w:rFonts w:ascii="仿宋" w:eastAsia="仿宋" w:hAnsi="仿宋" w:cs="仿宋"/>
                <w:sz w:val="20"/>
              </w:rPr>
            </w:pPr>
          </w:p>
        </w:tc>
        <w:tc>
          <w:tcPr>
            <w:tcW w:w="3221" w:type="dxa"/>
            <w:gridSpan w:val="3"/>
            <w:vAlign w:val="center"/>
          </w:tcPr>
          <w:p w:rsidR="007E22BA" w:rsidRDefault="003C4C4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7E22BA">
        <w:trPr>
          <w:trHeight w:val="319"/>
        </w:trPr>
        <w:tc>
          <w:tcPr>
            <w:tcW w:w="12151" w:type="dxa"/>
            <w:gridSpan w:val="7"/>
          </w:tcPr>
          <w:p w:rsidR="007E22BA" w:rsidRDefault="003C4C4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221" w:type="dxa"/>
            <w:gridSpan w:val="3"/>
            <w:vAlign w:val="center"/>
          </w:tcPr>
          <w:p w:rsidR="007E22BA" w:rsidRDefault="003C4C4A">
            <w:pPr>
              <w:pStyle w:val="TableParagraph"/>
              <w:jc w:val="right"/>
              <w:rPr>
                <w:rFonts w:ascii="仿宋" w:eastAsia="仿宋" w:hAnsi="仿宋" w:cs="仿宋"/>
              </w:rPr>
            </w:pPr>
            <w:r>
              <w:rPr>
                <w:rFonts w:ascii="仿宋" w:eastAsia="仿宋" w:hAnsi="仿宋" w:cs="仿宋" w:hint="eastAsia"/>
              </w:rPr>
              <w:t>金额单位：万元</w:t>
            </w:r>
          </w:p>
        </w:tc>
      </w:tr>
      <w:tr w:rsidR="007E22BA">
        <w:trPr>
          <w:trHeight w:val="162"/>
        </w:trPr>
        <w:tc>
          <w:tcPr>
            <w:tcW w:w="5562" w:type="dxa"/>
            <w:gridSpan w:val="2"/>
            <w:tcBorders>
              <w:top w:val="single" w:sz="4" w:space="0" w:color="000000"/>
              <w:left w:val="single" w:sz="4" w:space="0" w:color="000000"/>
              <w:bottom w:val="single" w:sz="4" w:space="0" w:color="000000"/>
            </w:tcBorders>
          </w:tcPr>
          <w:p w:rsidR="007E22BA" w:rsidRDefault="003C4C4A">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7E22BA" w:rsidRDefault="003C4C4A">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7E22BA">
        <w:trPr>
          <w:trHeight w:val="199"/>
        </w:trPr>
        <w:tc>
          <w:tcPr>
            <w:tcW w:w="3725" w:type="dxa"/>
            <w:vMerge w:val="restart"/>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7E22BA" w:rsidRDefault="003C4C4A">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7E22BA" w:rsidRDefault="003C4C4A">
            <w:pPr>
              <w:jc w:val="center"/>
              <w:rPr>
                <w:rFonts w:ascii="仿宋" w:eastAsia="仿宋" w:hAnsi="仿宋" w:cs="仿宋"/>
              </w:rPr>
            </w:pPr>
            <w:r>
              <w:rPr>
                <w:rFonts w:ascii="仿宋" w:eastAsia="仿宋" w:hAnsi="仿宋" w:cs="仿宋" w:hint="eastAsia"/>
              </w:rPr>
              <w:t>决算数</w:t>
            </w:r>
          </w:p>
        </w:tc>
      </w:tr>
      <w:tr w:rsidR="007E22BA">
        <w:trPr>
          <w:trHeight w:val="578"/>
        </w:trPr>
        <w:tc>
          <w:tcPr>
            <w:tcW w:w="3725" w:type="dxa"/>
            <w:vMerge/>
            <w:tcBorders>
              <w:left w:val="single" w:sz="4" w:space="0" w:color="000000"/>
              <w:bottom w:val="single" w:sz="4" w:space="0" w:color="000000"/>
            </w:tcBorders>
          </w:tcPr>
          <w:p w:rsidR="007E22BA" w:rsidRDefault="007E22BA">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7E22BA" w:rsidRDefault="007E22BA">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7E22BA" w:rsidRDefault="007E22B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国有资本经营预算财政拨款</w:t>
            </w: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2,294.62</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1,416.42</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1,416.42</w:t>
            </w: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hRule="exact" w:val="359"/>
        </w:trPr>
        <w:tc>
          <w:tcPr>
            <w:tcW w:w="3725" w:type="dxa"/>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2,294.62</w:t>
            </w:r>
          </w:p>
        </w:tc>
        <w:tc>
          <w:tcPr>
            <w:tcW w:w="3667" w:type="dxa"/>
            <w:gridSpan w:val="3"/>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2,297.43</w:t>
            </w:r>
          </w:p>
        </w:tc>
        <w:tc>
          <w:tcPr>
            <w:tcW w:w="1415" w:type="dxa"/>
            <w:gridSpan w:val="2"/>
            <w:tcBorders>
              <w:top w:val="single" w:sz="4" w:space="0" w:color="000000"/>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2,297.43</w:t>
            </w:r>
          </w:p>
        </w:tc>
        <w:tc>
          <w:tcPr>
            <w:tcW w:w="1500" w:type="dxa"/>
            <w:tcBorders>
              <w:top w:val="single" w:sz="4" w:space="0" w:color="000000"/>
              <w:left w:val="single" w:sz="4" w:space="0" w:color="000000"/>
              <w:bottom w:val="single" w:sz="4" w:space="0" w:color="000000"/>
            </w:tcBorders>
            <w:vAlign w:val="center"/>
          </w:tcPr>
          <w:p w:rsidR="007E22BA" w:rsidRDefault="007E22BA">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trHeight w:val="242"/>
        </w:trPr>
        <w:tc>
          <w:tcPr>
            <w:tcW w:w="3725"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322.13</w:t>
            </w:r>
          </w:p>
        </w:tc>
        <w:tc>
          <w:tcPr>
            <w:tcW w:w="3667" w:type="dxa"/>
            <w:gridSpan w:val="3"/>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319.32</w:t>
            </w:r>
          </w:p>
        </w:tc>
        <w:tc>
          <w:tcPr>
            <w:tcW w:w="1415" w:type="dxa"/>
            <w:gridSpan w:val="2"/>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319.32</w:t>
            </w:r>
          </w:p>
        </w:tc>
        <w:tc>
          <w:tcPr>
            <w:tcW w:w="1500"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42"/>
        </w:trPr>
        <w:tc>
          <w:tcPr>
            <w:tcW w:w="3725"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322.13</w:t>
            </w:r>
          </w:p>
        </w:tc>
        <w:tc>
          <w:tcPr>
            <w:tcW w:w="3667" w:type="dxa"/>
            <w:gridSpan w:val="3"/>
            <w:tcBorders>
              <w:left w:val="single" w:sz="4" w:space="0" w:color="000000"/>
              <w:bottom w:val="single" w:sz="4" w:space="0" w:color="000000"/>
            </w:tcBorders>
            <w:vAlign w:val="center"/>
          </w:tcPr>
          <w:p w:rsidR="007E22BA" w:rsidRDefault="007E22B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42"/>
        </w:trPr>
        <w:tc>
          <w:tcPr>
            <w:tcW w:w="3725"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7E22BA" w:rsidRDefault="007E22B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trHeight w:val="242"/>
        </w:trPr>
        <w:tc>
          <w:tcPr>
            <w:tcW w:w="3725"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7E22BA" w:rsidRDefault="007E22BA">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hRule="exact" w:val="322"/>
        </w:trPr>
        <w:tc>
          <w:tcPr>
            <w:tcW w:w="3725"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2,616.75</w:t>
            </w:r>
          </w:p>
        </w:tc>
        <w:tc>
          <w:tcPr>
            <w:tcW w:w="3667" w:type="dxa"/>
            <w:gridSpan w:val="3"/>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2,616.75</w:t>
            </w:r>
          </w:p>
        </w:tc>
        <w:tc>
          <w:tcPr>
            <w:tcW w:w="1415" w:type="dxa"/>
            <w:gridSpan w:val="2"/>
            <w:tcBorders>
              <w:left w:val="single" w:sz="4" w:space="0" w:color="000000"/>
              <w:bottom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2,616.75</w:t>
            </w:r>
          </w:p>
        </w:tc>
        <w:tc>
          <w:tcPr>
            <w:tcW w:w="1500" w:type="dxa"/>
            <w:tcBorders>
              <w:left w:val="single" w:sz="4" w:space="0" w:color="000000"/>
              <w:bottom w:val="single" w:sz="4" w:space="0" w:color="000000"/>
            </w:tcBorders>
            <w:vAlign w:val="center"/>
          </w:tcPr>
          <w:p w:rsidR="007E22BA" w:rsidRDefault="007E22BA">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bl>
    <w:p w:rsidR="007E22BA" w:rsidRDefault="003C4C4A">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7E22BA" w:rsidRDefault="007E22BA">
      <w:pPr>
        <w:jc w:val="both"/>
        <w:rPr>
          <w:rFonts w:ascii="仿宋" w:eastAsia="仿宋" w:hAnsi="仿宋" w:cs="仿宋"/>
        </w:rPr>
        <w:sectPr w:rsidR="007E22BA">
          <w:footerReference w:type="default" r:id="rId14"/>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7E22BA">
        <w:trPr>
          <w:trHeight w:val="321"/>
        </w:trPr>
        <w:tc>
          <w:tcPr>
            <w:tcW w:w="15417" w:type="dxa"/>
            <w:gridSpan w:val="5"/>
            <w:vAlign w:val="center"/>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7E22BA">
        <w:trPr>
          <w:trHeight w:val="321"/>
        </w:trPr>
        <w:tc>
          <w:tcPr>
            <w:tcW w:w="6300" w:type="dxa"/>
            <w:gridSpan w:val="2"/>
          </w:tcPr>
          <w:p w:rsidR="007E22BA" w:rsidRDefault="007E22BA">
            <w:pPr>
              <w:pStyle w:val="TableParagraph"/>
              <w:rPr>
                <w:rFonts w:ascii="仿宋" w:eastAsia="仿宋" w:hAnsi="仿宋" w:cs="仿宋"/>
                <w:sz w:val="20"/>
              </w:rPr>
            </w:pPr>
          </w:p>
        </w:tc>
        <w:tc>
          <w:tcPr>
            <w:tcW w:w="3184" w:type="dxa"/>
          </w:tcPr>
          <w:p w:rsidR="007E22BA" w:rsidRDefault="007E22BA">
            <w:pPr>
              <w:pStyle w:val="TableParagraph"/>
              <w:rPr>
                <w:rFonts w:ascii="仿宋" w:eastAsia="仿宋" w:hAnsi="仿宋" w:cs="仿宋"/>
                <w:sz w:val="27"/>
              </w:rPr>
            </w:pPr>
          </w:p>
        </w:tc>
        <w:tc>
          <w:tcPr>
            <w:tcW w:w="5933" w:type="dxa"/>
            <w:gridSpan w:val="2"/>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7E22BA">
        <w:trPr>
          <w:trHeight w:val="288"/>
        </w:trPr>
        <w:tc>
          <w:tcPr>
            <w:tcW w:w="6300" w:type="dxa"/>
            <w:gridSpan w:val="2"/>
          </w:tcPr>
          <w:p w:rsidR="007E22BA" w:rsidRDefault="003C4C4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184" w:type="dxa"/>
          </w:tcPr>
          <w:p w:rsidR="007E22BA" w:rsidRDefault="007E22BA">
            <w:pPr>
              <w:pStyle w:val="TableParagraph"/>
              <w:rPr>
                <w:rFonts w:ascii="仿宋" w:eastAsia="仿宋" w:hAnsi="仿宋" w:cs="仿宋"/>
                <w:sz w:val="27"/>
              </w:rPr>
            </w:pPr>
          </w:p>
        </w:tc>
        <w:tc>
          <w:tcPr>
            <w:tcW w:w="2778" w:type="dxa"/>
            <w:vAlign w:val="center"/>
          </w:tcPr>
          <w:p w:rsidR="007E22BA" w:rsidRDefault="007E22BA">
            <w:pPr>
              <w:pStyle w:val="TableParagraph"/>
              <w:jc w:val="right"/>
              <w:rPr>
                <w:rFonts w:ascii="仿宋" w:eastAsia="仿宋" w:hAnsi="仿宋" w:cs="仿宋"/>
                <w:sz w:val="27"/>
              </w:rPr>
            </w:pPr>
          </w:p>
        </w:tc>
        <w:tc>
          <w:tcPr>
            <w:tcW w:w="3155" w:type="dxa"/>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金额单位：万元</w:t>
            </w:r>
          </w:p>
        </w:tc>
      </w:tr>
      <w:tr w:rsidR="007E22BA">
        <w:trPr>
          <w:trHeight w:val="319"/>
        </w:trPr>
        <w:tc>
          <w:tcPr>
            <w:tcW w:w="6300" w:type="dxa"/>
            <w:gridSpan w:val="2"/>
            <w:tcBorders>
              <w:top w:val="single" w:sz="6" w:space="0" w:color="000000"/>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项目支出</w:t>
            </w:r>
          </w:p>
        </w:tc>
      </w:tr>
      <w:tr w:rsidR="007E22BA">
        <w:trPr>
          <w:trHeight w:val="341"/>
        </w:trPr>
        <w:tc>
          <w:tcPr>
            <w:tcW w:w="1278"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功能分类</w:t>
            </w:r>
          </w:p>
          <w:p w:rsidR="007E22BA" w:rsidRDefault="003C4C4A">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7E22BA" w:rsidRDefault="007E22BA">
            <w:pPr>
              <w:rPr>
                <w:rFonts w:ascii="仿宋" w:eastAsia="仿宋" w:hAnsi="仿宋" w:cs="仿宋"/>
              </w:rPr>
            </w:pPr>
          </w:p>
        </w:tc>
        <w:tc>
          <w:tcPr>
            <w:tcW w:w="2778" w:type="dxa"/>
            <w:vMerge/>
            <w:tcBorders>
              <w:left w:val="single" w:sz="6" w:space="0" w:color="000000"/>
              <w:bottom w:val="single" w:sz="6" w:space="0" w:color="000000"/>
            </w:tcBorders>
          </w:tcPr>
          <w:p w:rsidR="007E22BA" w:rsidRDefault="007E22BA">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7E22BA" w:rsidRDefault="007E22BA">
            <w:pPr>
              <w:rPr>
                <w:rFonts w:ascii="仿宋" w:eastAsia="仿宋" w:hAnsi="仿宋" w:cs="仿宋"/>
              </w:rPr>
            </w:pPr>
          </w:p>
        </w:tc>
      </w:tr>
      <w:tr w:rsidR="007E22BA">
        <w:trPr>
          <w:trHeight w:val="275"/>
        </w:trPr>
        <w:tc>
          <w:tcPr>
            <w:tcW w:w="6300" w:type="dxa"/>
            <w:gridSpan w:val="2"/>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3</w:t>
            </w:r>
          </w:p>
        </w:tc>
      </w:tr>
      <w:tr w:rsidR="007E22BA">
        <w:trPr>
          <w:trHeight w:hRule="exact" w:val="374"/>
        </w:trPr>
        <w:tc>
          <w:tcPr>
            <w:tcW w:w="6300" w:type="dxa"/>
            <w:gridSpan w:val="2"/>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7E22BA" w:rsidRDefault="003C4C4A">
            <w:pPr>
              <w:pStyle w:val="TableParagraph"/>
              <w:jc w:val="right"/>
              <w:rPr>
                <w:rFonts w:ascii="仿宋" w:eastAsia="仿宋" w:hAnsi="仿宋" w:cs="仿宋"/>
              </w:rPr>
            </w:pPr>
            <w:r>
              <w:rPr>
                <w:rFonts w:ascii="仿宋" w:eastAsia="仿宋" w:hAnsi="仿宋" w:cs="仿宋" w:hint="eastAsia"/>
              </w:rPr>
              <w:t>2,297.43</w:t>
            </w:r>
          </w:p>
        </w:tc>
        <w:tc>
          <w:tcPr>
            <w:tcW w:w="2778" w:type="dxa"/>
            <w:tcBorders>
              <w:left w:val="single" w:sz="6" w:space="0" w:color="000000"/>
              <w:bottom w:val="single" w:sz="6" w:space="0" w:color="000000"/>
            </w:tcBorders>
          </w:tcPr>
          <w:p w:rsidR="007E22BA" w:rsidRDefault="003C4C4A">
            <w:pPr>
              <w:pStyle w:val="TableParagraph"/>
              <w:jc w:val="right"/>
              <w:rPr>
                <w:rFonts w:ascii="仿宋" w:eastAsia="仿宋" w:hAnsi="仿宋" w:cs="仿宋"/>
              </w:rPr>
            </w:pPr>
            <w:r>
              <w:rPr>
                <w:rFonts w:ascii="仿宋" w:eastAsia="仿宋" w:hAnsi="仿宋" w:cs="仿宋" w:hint="eastAsia"/>
              </w:rPr>
              <w:t>2,295.60</w:t>
            </w:r>
          </w:p>
        </w:tc>
        <w:tc>
          <w:tcPr>
            <w:tcW w:w="3155" w:type="dxa"/>
            <w:tcBorders>
              <w:left w:val="single" w:sz="6" w:space="0" w:color="000000"/>
              <w:bottom w:val="single" w:sz="6" w:space="0" w:color="000000"/>
              <w:right w:val="single" w:sz="6" w:space="0" w:color="000000"/>
            </w:tcBorders>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1,416.42</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1,416.42</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2012501</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2012502</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lastRenderedPageBreak/>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458.11</w:t>
            </w:r>
          </w:p>
        </w:tc>
        <w:tc>
          <w:tcPr>
            <w:tcW w:w="2778" w:type="dxa"/>
            <w:tcBorders>
              <w:top w:val="single" w:sz="6" w:space="0" w:color="000000"/>
              <w:left w:val="single" w:sz="4" w:space="0" w:color="000000"/>
              <w:bottom w:val="single" w:sz="6"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458.11</w:t>
            </w:r>
          </w:p>
        </w:tc>
        <w:tc>
          <w:tcPr>
            <w:tcW w:w="3155" w:type="dxa"/>
            <w:tcBorders>
              <w:top w:val="single" w:sz="6" w:space="0" w:color="000000"/>
              <w:left w:val="single" w:sz="4"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bl>
    <w:p w:rsidR="007E22BA" w:rsidRDefault="003C4C4A">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7E22BA" w:rsidRDefault="007E22BA">
      <w:pPr>
        <w:tabs>
          <w:tab w:val="left" w:pos="55"/>
        </w:tabs>
        <w:jc w:val="both"/>
        <w:rPr>
          <w:rFonts w:ascii="仿宋" w:eastAsia="仿宋" w:hAnsi="仿宋" w:cs="仿宋"/>
        </w:rPr>
        <w:sectPr w:rsidR="007E22BA">
          <w:footerReference w:type="default" r:id="rId15"/>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7E22BA">
        <w:trPr>
          <w:trHeight w:val="319"/>
        </w:trPr>
        <w:tc>
          <w:tcPr>
            <w:tcW w:w="10515" w:type="dxa"/>
            <w:gridSpan w:val="5"/>
            <w:vAlign w:val="center"/>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7E22BA">
        <w:trPr>
          <w:trHeight w:val="319"/>
        </w:trPr>
        <w:tc>
          <w:tcPr>
            <w:tcW w:w="4532" w:type="dxa"/>
            <w:gridSpan w:val="2"/>
          </w:tcPr>
          <w:p w:rsidR="007E22BA" w:rsidRDefault="007E22BA">
            <w:pPr>
              <w:pStyle w:val="TableParagraph"/>
              <w:rPr>
                <w:rFonts w:ascii="仿宋" w:eastAsia="仿宋" w:hAnsi="仿宋" w:cs="仿宋"/>
                <w:sz w:val="20"/>
              </w:rPr>
            </w:pPr>
          </w:p>
        </w:tc>
        <w:tc>
          <w:tcPr>
            <w:tcW w:w="2047" w:type="dxa"/>
          </w:tcPr>
          <w:p w:rsidR="007E22BA" w:rsidRDefault="007E22BA">
            <w:pPr>
              <w:pStyle w:val="TableParagraph"/>
              <w:rPr>
                <w:rFonts w:ascii="仿宋" w:eastAsia="仿宋" w:hAnsi="仿宋" w:cs="仿宋"/>
                <w:sz w:val="20"/>
              </w:rPr>
            </w:pPr>
          </w:p>
        </w:tc>
        <w:tc>
          <w:tcPr>
            <w:tcW w:w="2040" w:type="dxa"/>
          </w:tcPr>
          <w:p w:rsidR="007E22BA" w:rsidRDefault="007E22BA">
            <w:pPr>
              <w:pStyle w:val="TableParagraph"/>
              <w:rPr>
                <w:rFonts w:ascii="仿宋" w:eastAsia="仿宋" w:hAnsi="仿宋" w:cs="仿宋"/>
                <w:sz w:val="20"/>
              </w:rPr>
            </w:pPr>
          </w:p>
        </w:tc>
        <w:tc>
          <w:tcPr>
            <w:tcW w:w="1896" w:type="dxa"/>
            <w:vAlign w:val="center"/>
          </w:tcPr>
          <w:p w:rsidR="007E22BA" w:rsidRDefault="003C4C4A">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7E22BA">
        <w:trPr>
          <w:trHeight w:val="319"/>
        </w:trPr>
        <w:tc>
          <w:tcPr>
            <w:tcW w:w="8619" w:type="dxa"/>
            <w:gridSpan w:val="4"/>
          </w:tcPr>
          <w:p w:rsidR="007E22BA" w:rsidRDefault="003C4C4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1896" w:type="dxa"/>
            <w:vAlign w:val="center"/>
          </w:tcPr>
          <w:p w:rsidR="007E22BA" w:rsidRDefault="003C4C4A">
            <w:pPr>
              <w:pStyle w:val="TableParagraph"/>
              <w:jc w:val="right"/>
              <w:rPr>
                <w:rFonts w:ascii="仿宋" w:eastAsia="仿宋" w:hAnsi="仿宋" w:cs="仿宋"/>
                <w:sz w:val="20"/>
              </w:rPr>
            </w:pPr>
            <w:r>
              <w:rPr>
                <w:rFonts w:ascii="仿宋" w:eastAsia="仿宋" w:hAnsi="仿宋" w:cs="仿宋" w:hint="eastAsia"/>
              </w:rPr>
              <w:t>金额单位：万元</w:t>
            </w:r>
          </w:p>
        </w:tc>
      </w:tr>
      <w:tr w:rsidR="007E22BA">
        <w:trPr>
          <w:trHeight w:val="243"/>
        </w:trPr>
        <w:tc>
          <w:tcPr>
            <w:tcW w:w="4532" w:type="dxa"/>
            <w:gridSpan w:val="2"/>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sz w:val="20"/>
              </w:rPr>
            </w:pPr>
            <w:r>
              <w:rPr>
                <w:rFonts w:ascii="仿宋" w:eastAsia="仿宋" w:hAnsi="仿宋" w:cs="仿宋" w:hint="eastAsia"/>
              </w:rPr>
              <w:t>财政拨款基本支出</w:t>
            </w:r>
          </w:p>
        </w:tc>
      </w:tr>
      <w:tr w:rsidR="007E22BA">
        <w:trPr>
          <w:trHeight w:val="483"/>
        </w:trPr>
        <w:tc>
          <w:tcPr>
            <w:tcW w:w="99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公用经费</w:t>
            </w:r>
          </w:p>
        </w:tc>
      </w:tr>
      <w:tr w:rsidR="007E22BA">
        <w:trPr>
          <w:trHeight w:hRule="exact" w:val="409"/>
        </w:trPr>
        <w:tc>
          <w:tcPr>
            <w:tcW w:w="4532"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2,295.60</w:t>
            </w:r>
          </w:p>
        </w:tc>
        <w:tc>
          <w:tcPr>
            <w:tcW w:w="2040"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1,934.63</w:t>
            </w:r>
          </w:p>
        </w:tc>
        <w:tc>
          <w:tcPr>
            <w:tcW w:w="1896"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1,851.55</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1,851.55</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274.17</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274.17</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807.53</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807.53</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370.66</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370.66</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44.90</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44.90</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1.50</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1.50</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12.98</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12.98</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16.56</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16.56</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18.13</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18.13</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lastRenderedPageBreak/>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0.90</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0.90</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0.51</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0.51</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250.00</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250.00</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0.32</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0.32</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0.54</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0.54</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1.03</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1.03</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19.00</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19.00</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2.43</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2.43</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43.80</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43.80</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7.74</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7.74</w:t>
            </w: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29.35</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29.35</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52.69</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52.69</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lastRenderedPageBreak/>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1.04</w:t>
            </w: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1.04</w:t>
            </w: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lastRenderedPageBreak/>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bl>
    <w:p w:rsidR="007E22BA" w:rsidRDefault="003C4C4A">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7E22BA" w:rsidRDefault="007E22BA">
      <w:pPr>
        <w:spacing w:line="255" w:lineRule="exact"/>
        <w:jc w:val="both"/>
        <w:rPr>
          <w:rFonts w:ascii="仿宋" w:eastAsia="仿宋" w:hAnsi="仿宋" w:cs="仿宋"/>
        </w:rPr>
        <w:sectPr w:rsidR="007E22BA">
          <w:footerReference w:type="default" r:id="rId16"/>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7E22BA">
        <w:trPr>
          <w:trHeight w:val="560"/>
        </w:trPr>
        <w:tc>
          <w:tcPr>
            <w:tcW w:w="10446" w:type="dxa"/>
            <w:gridSpan w:val="5"/>
            <w:vAlign w:val="center"/>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7E22BA">
        <w:trPr>
          <w:trHeight w:val="147"/>
        </w:trPr>
        <w:tc>
          <w:tcPr>
            <w:tcW w:w="5466" w:type="dxa"/>
            <w:gridSpan w:val="2"/>
          </w:tcPr>
          <w:p w:rsidR="007E22BA" w:rsidRDefault="007E22BA">
            <w:pPr>
              <w:pStyle w:val="TableParagraph"/>
              <w:rPr>
                <w:rFonts w:ascii="仿宋" w:eastAsia="仿宋" w:hAnsi="仿宋" w:cs="仿宋"/>
                <w:sz w:val="20"/>
              </w:rPr>
            </w:pPr>
          </w:p>
        </w:tc>
        <w:tc>
          <w:tcPr>
            <w:tcW w:w="1969" w:type="dxa"/>
          </w:tcPr>
          <w:p w:rsidR="007E22BA" w:rsidRDefault="007E22BA">
            <w:pPr>
              <w:pStyle w:val="TableParagraph"/>
              <w:rPr>
                <w:rFonts w:ascii="仿宋" w:eastAsia="仿宋" w:hAnsi="仿宋" w:cs="仿宋"/>
                <w:sz w:val="20"/>
              </w:rPr>
            </w:pPr>
          </w:p>
        </w:tc>
        <w:tc>
          <w:tcPr>
            <w:tcW w:w="1499" w:type="dxa"/>
          </w:tcPr>
          <w:p w:rsidR="007E22BA" w:rsidRDefault="007E22BA">
            <w:pPr>
              <w:pStyle w:val="TableParagraph"/>
              <w:rPr>
                <w:rFonts w:ascii="仿宋" w:eastAsia="仿宋" w:hAnsi="仿宋" w:cs="仿宋"/>
                <w:sz w:val="20"/>
              </w:rPr>
            </w:pPr>
          </w:p>
        </w:tc>
        <w:tc>
          <w:tcPr>
            <w:tcW w:w="1512" w:type="dxa"/>
            <w:vAlign w:val="center"/>
          </w:tcPr>
          <w:p w:rsidR="007E22BA" w:rsidRDefault="003C4C4A">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7E22BA">
        <w:trPr>
          <w:trHeight w:val="303"/>
        </w:trPr>
        <w:tc>
          <w:tcPr>
            <w:tcW w:w="7435" w:type="dxa"/>
            <w:gridSpan w:val="3"/>
          </w:tcPr>
          <w:p w:rsidR="007E22BA" w:rsidRDefault="003C4C4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011" w:type="dxa"/>
            <w:gridSpan w:val="2"/>
          </w:tcPr>
          <w:p w:rsidR="007E22BA" w:rsidRDefault="003C4C4A">
            <w:pPr>
              <w:pStyle w:val="TableParagraph"/>
              <w:jc w:val="right"/>
              <w:rPr>
                <w:rFonts w:ascii="仿宋" w:eastAsia="仿宋" w:hAnsi="仿宋" w:cs="仿宋"/>
              </w:rPr>
            </w:pPr>
            <w:r>
              <w:rPr>
                <w:rFonts w:ascii="仿宋" w:eastAsia="仿宋" w:hAnsi="仿宋" w:cs="仿宋" w:hint="eastAsia"/>
              </w:rPr>
              <w:t>金额单位：万元</w:t>
            </w:r>
          </w:p>
        </w:tc>
      </w:tr>
      <w:tr w:rsidR="007E22BA">
        <w:trPr>
          <w:trHeight w:val="158"/>
        </w:trPr>
        <w:tc>
          <w:tcPr>
            <w:tcW w:w="5466" w:type="dxa"/>
            <w:gridSpan w:val="2"/>
            <w:tcBorders>
              <w:top w:val="single" w:sz="6" w:space="0" w:color="000000"/>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项目支出</w:t>
            </w:r>
          </w:p>
        </w:tc>
      </w:tr>
      <w:tr w:rsidR="007E22BA">
        <w:trPr>
          <w:trHeight w:val="561"/>
        </w:trPr>
        <w:tc>
          <w:tcPr>
            <w:tcW w:w="1134"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7E22BA" w:rsidRDefault="007E22BA">
            <w:pPr>
              <w:rPr>
                <w:rFonts w:ascii="仿宋" w:eastAsia="仿宋" w:hAnsi="仿宋" w:cs="仿宋"/>
                <w:sz w:val="2"/>
                <w:szCs w:val="2"/>
              </w:rPr>
            </w:pPr>
          </w:p>
        </w:tc>
        <w:tc>
          <w:tcPr>
            <w:tcW w:w="1499" w:type="dxa"/>
            <w:vMerge/>
            <w:tcBorders>
              <w:left w:val="single" w:sz="6" w:space="0" w:color="000000"/>
              <w:bottom w:val="single" w:sz="6" w:space="0" w:color="000000"/>
            </w:tcBorders>
          </w:tcPr>
          <w:p w:rsidR="007E22BA" w:rsidRDefault="007E22BA">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7E22BA" w:rsidRDefault="007E22BA">
            <w:pPr>
              <w:rPr>
                <w:rFonts w:ascii="仿宋" w:eastAsia="仿宋" w:hAnsi="仿宋" w:cs="仿宋"/>
                <w:sz w:val="2"/>
                <w:szCs w:val="2"/>
              </w:rPr>
            </w:pPr>
          </w:p>
        </w:tc>
      </w:tr>
      <w:tr w:rsidR="007E22BA">
        <w:trPr>
          <w:trHeight w:val="152"/>
        </w:trPr>
        <w:tc>
          <w:tcPr>
            <w:tcW w:w="5466" w:type="dxa"/>
            <w:gridSpan w:val="2"/>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3</w:t>
            </w:r>
          </w:p>
        </w:tc>
      </w:tr>
      <w:tr w:rsidR="007E22BA">
        <w:trPr>
          <w:trHeight w:hRule="exact" w:val="298"/>
        </w:trPr>
        <w:tc>
          <w:tcPr>
            <w:tcW w:w="5466" w:type="dxa"/>
            <w:gridSpan w:val="2"/>
            <w:tcBorders>
              <w:left w:val="single" w:sz="6" w:space="0" w:color="000000"/>
              <w:bottom w:val="single" w:sz="6" w:space="0" w:color="000000"/>
            </w:tcBorders>
            <w:vAlign w:val="center"/>
          </w:tcPr>
          <w:p w:rsidR="007E22BA" w:rsidRDefault="003C4C4A">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2,297.43</w:t>
            </w:r>
          </w:p>
        </w:tc>
        <w:tc>
          <w:tcPr>
            <w:tcW w:w="1499" w:type="dxa"/>
            <w:tcBorders>
              <w:left w:val="single" w:sz="6" w:space="0" w:color="000000"/>
              <w:bottom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2,295.60</w:t>
            </w:r>
          </w:p>
        </w:tc>
        <w:tc>
          <w:tcPr>
            <w:tcW w:w="1512" w:type="dxa"/>
            <w:tcBorders>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1,416.42</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20103</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0.68</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2010302</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0.68</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1,416.42</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2012501</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1,414.59</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2012502</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266.81</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614.20</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458.11</w:t>
            </w:r>
          </w:p>
        </w:tc>
        <w:tc>
          <w:tcPr>
            <w:tcW w:w="1499" w:type="dxa"/>
            <w:tcBorders>
              <w:top w:val="single" w:sz="6" w:space="0" w:color="000000"/>
              <w:left w:val="single" w:sz="6" w:space="0" w:color="000000"/>
              <w:bottom w:val="single" w:sz="6" w:space="0" w:color="000000"/>
              <w:right w:val="single" w:sz="6"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458.11</w:t>
            </w:r>
          </w:p>
        </w:tc>
        <w:tc>
          <w:tcPr>
            <w:tcW w:w="1512" w:type="dxa"/>
            <w:tcBorders>
              <w:top w:val="single" w:sz="6" w:space="0" w:color="000000"/>
              <w:left w:val="single" w:sz="6" w:space="0" w:color="000000"/>
              <w:bottom w:val="single" w:sz="6" w:space="0" w:color="000000"/>
              <w:right w:val="single" w:sz="6" w:space="0" w:color="000000"/>
            </w:tcBorders>
            <w:vAlign w:val="center"/>
          </w:tcPr>
          <w:p w:rsidR="007E22BA" w:rsidRDefault="007E22BA">
            <w:pPr>
              <w:pStyle w:val="TableParagraph"/>
              <w:jc w:val="right"/>
              <w:rPr>
                <w:rFonts w:ascii="仿宋" w:eastAsia="仿宋" w:hAnsi="仿宋" w:cs="仿宋"/>
              </w:rPr>
            </w:pPr>
          </w:p>
        </w:tc>
      </w:tr>
    </w:tbl>
    <w:p w:rsidR="007E22BA" w:rsidRDefault="003C4C4A">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7E22BA" w:rsidRDefault="007E22BA">
      <w:pPr>
        <w:spacing w:before="25"/>
        <w:jc w:val="both"/>
        <w:rPr>
          <w:rFonts w:ascii="仿宋" w:eastAsia="仿宋" w:hAnsi="仿宋" w:cs="仿宋"/>
        </w:rPr>
        <w:sectPr w:rsidR="007E22BA">
          <w:footerReference w:type="default" r:id="rId17"/>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7E22BA">
        <w:trPr>
          <w:trHeight w:val="319"/>
        </w:trPr>
        <w:tc>
          <w:tcPr>
            <w:tcW w:w="10473" w:type="dxa"/>
            <w:gridSpan w:val="5"/>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7E22BA">
        <w:trPr>
          <w:trHeight w:val="199"/>
        </w:trPr>
        <w:tc>
          <w:tcPr>
            <w:tcW w:w="8595" w:type="dxa"/>
            <w:gridSpan w:val="4"/>
            <w:vAlign w:val="center"/>
          </w:tcPr>
          <w:p w:rsidR="007E22BA" w:rsidRDefault="007E22BA">
            <w:pPr>
              <w:pStyle w:val="TableParagraph"/>
              <w:jc w:val="right"/>
              <w:rPr>
                <w:rFonts w:ascii="仿宋" w:eastAsia="仿宋" w:hAnsi="仿宋" w:cs="仿宋"/>
                <w:color w:val="000000"/>
              </w:rPr>
            </w:pPr>
          </w:p>
        </w:tc>
        <w:tc>
          <w:tcPr>
            <w:tcW w:w="1878" w:type="dxa"/>
            <w:vAlign w:val="center"/>
          </w:tcPr>
          <w:p w:rsidR="007E22BA" w:rsidRDefault="003C4C4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7E22BA">
        <w:trPr>
          <w:trHeight w:val="320"/>
        </w:trPr>
        <w:tc>
          <w:tcPr>
            <w:tcW w:w="8595" w:type="dxa"/>
            <w:gridSpan w:val="4"/>
            <w:vAlign w:val="center"/>
          </w:tcPr>
          <w:p w:rsidR="007E22BA" w:rsidRDefault="003C4C4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1878" w:type="dxa"/>
            <w:vAlign w:val="center"/>
          </w:tcPr>
          <w:p w:rsidR="007E22BA" w:rsidRDefault="003C4C4A">
            <w:pPr>
              <w:pStyle w:val="TableParagraph"/>
              <w:jc w:val="right"/>
              <w:rPr>
                <w:rFonts w:ascii="仿宋" w:eastAsia="仿宋" w:hAnsi="仿宋" w:cs="仿宋"/>
                <w:sz w:val="20"/>
              </w:rPr>
            </w:pPr>
            <w:r>
              <w:rPr>
                <w:rFonts w:ascii="仿宋" w:eastAsia="仿宋" w:hAnsi="仿宋" w:cs="仿宋" w:hint="eastAsia"/>
              </w:rPr>
              <w:t>金额单位：万元</w:t>
            </w:r>
          </w:p>
        </w:tc>
      </w:tr>
      <w:tr w:rsidR="007E22BA">
        <w:trPr>
          <w:trHeight w:val="180"/>
        </w:trPr>
        <w:tc>
          <w:tcPr>
            <w:tcW w:w="4687" w:type="dxa"/>
            <w:gridSpan w:val="2"/>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7E22BA">
        <w:trPr>
          <w:trHeight w:val="474"/>
        </w:trPr>
        <w:tc>
          <w:tcPr>
            <w:tcW w:w="1121"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公用经费</w:t>
            </w:r>
          </w:p>
        </w:tc>
      </w:tr>
      <w:tr w:rsidR="007E22BA">
        <w:trPr>
          <w:trHeight w:hRule="exact" w:val="394"/>
        </w:trPr>
        <w:tc>
          <w:tcPr>
            <w:tcW w:w="4687"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2,295.60</w:t>
            </w:r>
          </w:p>
        </w:tc>
        <w:tc>
          <w:tcPr>
            <w:tcW w:w="1708"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1,934.63</w:t>
            </w:r>
          </w:p>
        </w:tc>
        <w:tc>
          <w:tcPr>
            <w:tcW w:w="1878"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1,851.55</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1,851.55</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274.17</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274.17</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807.53</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807.53</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370.66</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370.66</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122.49</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61.24</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44.90</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44.90</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1.50</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1.50</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156.09</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12.98</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12.98</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16.56</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16.56</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18.13</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18.13</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lastRenderedPageBreak/>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0.90</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0.90</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0.51</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0.51</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250.00</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250.00</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0.32</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0.32</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0.54</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0.54</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1.03</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1.03</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19.00</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19.00</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2.43</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2.43</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43.80</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43.80</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7.74</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7.74</w:t>
            </w: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83.08</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29.35</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29.35</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52.69</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52.69</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lastRenderedPageBreak/>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1.04</w:t>
            </w: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1.04</w:t>
            </w: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lastRenderedPageBreak/>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bl>
    <w:p w:rsidR="007E22BA" w:rsidRDefault="003C4C4A">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7E22BA" w:rsidRDefault="007E22BA">
      <w:pPr>
        <w:spacing w:before="25"/>
        <w:jc w:val="both"/>
        <w:rPr>
          <w:rFonts w:ascii="仿宋" w:eastAsia="仿宋" w:hAnsi="仿宋" w:cs="仿宋"/>
        </w:rPr>
        <w:sectPr w:rsidR="007E22BA">
          <w:footerReference w:type="default" r:id="rId18"/>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7E22BA">
        <w:trPr>
          <w:trHeight w:val="321"/>
        </w:trPr>
        <w:tc>
          <w:tcPr>
            <w:tcW w:w="16486" w:type="dxa"/>
            <w:gridSpan w:val="16"/>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7E22BA">
        <w:trPr>
          <w:trHeight w:val="207"/>
        </w:trPr>
        <w:tc>
          <w:tcPr>
            <w:tcW w:w="16486" w:type="dxa"/>
            <w:gridSpan w:val="16"/>
          </w:tcPr>
          <w:p w:rsidR="007E22BA" w:rsidRDefault="003C4C4A">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7E22BA">
        <w:trPr>
          <w:trHeight w:val="103"/>
        </w:trPr>
        <w:tc>
          <w:tcPr>
            <w:tcW w:w="8212" w:type="dxa"/>
            <w:gridSpan w:val="8"/>
            <w:tcBorders>
              <w:bottom w:val="single" w:sz="4" w:space="0" w:color="auto"/>
            </w:tcBorders>
          </w:tcPr>
          <w:p w:rsidR="007E22BA" w:rsidRDefault="003C4C4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8274" w:type="dxa"/>
            <w:gridSpan w:val="8"/>
            <w:tcBorders>
              <w:bottom w:val="single" w:sz="4" w:space="0" w:color="auto"/>
            </w:tcBorders>
          </w:tcPr>
          <w:p w:rsidR="007E22BA" w:rsidRDefault="003C4C4A">
            <w:pPr>
              <w:pStyle w:val="TableParagraph"/>
              <w:jc w:val="right"/>
              <w:rPr>
                <w:rFonts w:ascii="仿宋" w:eastAsia="仿宋" w:hAnsi="仿宋" w:cs="仿宋"/>
              </w:rPr>
            </w:pPr>
            <w:r>
              <w:rPr>
                <w:rFonts w:ascii="仿宋" w:eastAsia="仿宋" w:hAnsi="仿宋" w:cs="仿宋" w:hint="eastAsia"/>
              </w:rPr>
              <w:t>金额单位：万元</w:t>
            </w:r>
          </w:p>
        </w:tc>
      </w:tr>
      <w:tr w:rsidR="007E22BA">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7E22BA" w:rsidRDefault="003C4C4A">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7E22BA" w:rsidRDefault="003C4C4A">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7E22BA">
        <w:trPr>
          <w:trHeight w:val="179"/>
        </w:trPr>
        <w:tc>
          <w:tcPr>
            <w:tcW w:w="6159" w:type="dxa"/>
            <w:gridSpan w:val="6"/>
            <w:tcBorders>
              <w:top w:val="single" w:sz="4" w:space="0" w:color="auto"/>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培训费</w:t>
            </w:r>
          </w:p>
        </w:tc>
      </w:tr>
      <w:tr w:rsidR="007E22BA">
        <w:trPr>
          <w:trHeight w:val="297"/>
        </w:trPr>
        <w:tc>
          <w:tcPr>
            <w:tcW w:w="1044" w:type="dxa"/>
            <w:vMerge w:val="restart"/>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w:t>
            </w:r>
          </w:p>
          <w:p w:rsidR="007E22BA" w:rsidRDefault="003C4C4A">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7E22BA" w:rsidRDefault="007E22BA">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7E22BA" w:rsidRDefault="007E22BA">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7E22BA" w:rsidRDefault="003C4C4A">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7E22BA" w:rsidRDefault="003C4C4A">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w:t>
            </w:r>
          </w:p>
          <w:p w:rsidR="007E22BA" w:rsidRDefault="003C4C4A">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7E22BA" w:rsidRDefault="007E22BA">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7E22BA" w:rsidRDefault="007E22BA">
            <w:pPr>
              <w:jc w:val="center"/>
              <w:rPr>
                <w:rFonts w:ascii="仿宋" w:eastAsia="仿宋" w:hAnsi="仿宋" w:cs="仿宋"/>
                <w:sz w:val="20"/>
              </w:rPr>
            </w:pPr>
          </w:p>
        </w:tc>
      </w:tr>
      <w:tr w:rsidR="007E22BA">
        <w:trPr>
          <w:trHeight w:hRule="exact" w:val="621"/>
        </w:trPr>
        <w:tc>
          <w:tcPr>
            <w:tcW w:w="1044" w:type="dxa"/>
            <w:vMerge/>
            <w:tcBorders>
              <w:left w:val="single" w:sz="4" w:space="0" w:color="000000"/>
              <w:bottom w:val="single" w:sz="4" w:space="0" w:color="000000"/>
            </w:tcBorders>
          </w:tcPr>
          <w:p w:rsidR="007E22BA" w:rsidRDefault="007E22BA">
            <w:pPr>
              <w:rPr>
                <w:rFonts w:ascii="仿宋" w:eastAsia="仿宋" w:hAnsi="仿宋" w:cs="仿宋"/>
                <w:sz w:val="2"/>
                <w:szCs w:val="2"/>
              </w:rPr>
            </w:pPr>
          </w:p>
        </w:tc>
        <w:tc>
          <w:tcPr>
            <w:tcW w:w="1042" w:type="dxa"/>
            <w:vMerge/>
            <w:tcBorders>
              <w:left w:val="single" w:sz="4" w:space="0" w:color="000000"/>
              <w:bottom w:val="single" w:sz="4" w:space="0" w:color="000000"/>
            </w:tcBorders>
          </w:tcPr>
          <w:p w:rsidR="007E22BA" w:rsidRDefault="007E22BA">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7E22BA" w:rsidRDefault="007E22BA">
            <w:pPr>
              <w:rPr>
                <w:rFonts w:ascii="仿宋" w:eastAsia="仿宋" w:hAnsi="仿宋" w:cs="仿宋"/>
                <w:sz w:val="2"/>
                <w:szCs w:val="2"/>
              </w:rPr>
            </w:pPr>
          </w:p>
        </w:tc>
        <w:tc>
          <w:tcPr>
            <w:tcW w:w="1043" w:type="dxa"/>
            <w:vMerge/>
            <w:tcBorders>
              <w:left w:val="single" w:sz="4" w:space="0" w:color="000000"/>
              <w:bottom w:val="single" w:sz="4" w:space="0" w:color="000000"/>
            </w:tcBorders>
          </w:tcPr>
          <w:p w:rsidR="007E22BA" w:rsidRDefault="007E22BA">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sz w:val="2"/>
                <w:szCs w:val="2"/>
              </w:rPr>
            </w:pPr>
          </w:p>
        </w:tc>
      </w:tr>
      <w:tr w:rsidR="007E22BA">
        <w:trPr>
          <w:cantSplit/>
          <w:trHeight w:val="380"/>
        </w:trPr>
        <w:tc>
          <w:tcPr>
            <w:tcW w:w="1044"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4.83</w:t>
            </w:r>
          </w:p>
        </w:tc>
        <w:tc>
          <w:tcPr>
            <w:tcW w:w="1042"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0"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29"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26"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2.40</w:t>
            </w:r>
          </w:p>
        </w:tc>
        <w:tc>
          <w:tcPr>
            <w:tcW w:w="1043" w:type="dxa"/>
            <w:tcBorders>
              <w:left w:val="single" w:sz="4" w:space="0" w:color="000000"/>
              <w:bottom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0.50</w:t>
            </w:r>
          </w:p>
        </w:tc>
        <w:tc>
          <w:tcPr>
            <w:tcW w:w="1010"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1.00</w:t>
            </w:r>
          </w:p>
        </w:tc>
        <w:tc>
          <w:tcPr>
            <w:tcW w:w="1058"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3.46</w:t>
            </w:r>
          </w:p>
        </w:tc>
        <w:tc>
          <w:tcPr>
            <w:tcW w:w="1010"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48"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89"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2.43</w:t>
            </w:r>
          </w:p>
        </w:tc>
        <w:tc>
          <w:tcPr>
            <w:tcW w:w="1043"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1.03</w:t>
            </w:r>
          </w:p>
        </w:tc>
        <w:tc>
          <w:tcPr>
            <w:tcW w:w="1057"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0.32</w:t>
            </w:r>
          </w:p>
        </w:tc>
        <w:tc>
          <w:tcPr>
            <w:tcW w:w="1027"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sz w:val="18"/>
                <w:szCs w:val="18"/>
              </w:rPr>
            </w:pPr>
            <w:r>
              <w:rPr>
                <w:rFonts w:ascii="仿宋" w:eastAsia="仿宋" w:hAnsi="仿宋" w:cs="仿宋" w:hint="eastAsia"/>
                <w:sz w:val="18"/>
                <w:szCs w:val="18"/>
              </w:rPr>
              <w:t>0.54</w:t>
            </w:r>
          </w:p>
        </w:tc>
      </w:tr>
    </w:tbl>
    <w:p w:rsidR="007E22BA" w:rsidRDefault="003C4C4A">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7E22BA">
        <w:trPr>
          <w:cantSplit/>
          <w:trHeight w:val="214"/>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统计数</w:t>
            </w:r>
          </w:p>
        </w:tc>
      </w:tr>
      <w:tr w:rsidR="007E22BA">
        <w:trPr>
          <w:cantSplit/>
          <w:trHeight w:val="190"/>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0</w:t>
            </w:r>
          </w:p>
        </w:tc>
      </w:tr>
      <w:tr w:rsidR="007E22BA">
        <w:trPr>
          <w:cantSplit/>
          <w:trHeight w:val="190"/>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1</w:t>
            </w:r>
          </w:p>
        </w:tc>
      </w:tr>
      <w:tr w:rsidR="007E22BA">
        <w:trPr>
          <w:cantSplit/>
          <w:trHeight w:val="190"/>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6</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63</w:t>
            </w:r>
          </w:p>
        </w:tc>
      </w:tr>
      <w:tr w:rsidR="007E22BA">
        <w:trPr>
          <w:cantSplit/>
          <w:trHeight w:val="190"/>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0</w:t>
            </w:r>
          </w:p>
        </w:tc>
      </w:tr>
      <w:tr w:rsidR="007E22BA">
        <w:trPr>
          <w:cantSplit/>
          <w:trHeight w:val="190"/>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2</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180</w:t>
            </w:r>
          </w:p>
        </w:tc>
      </w:tr>
      <w:tr w:rsidR="007E22BA">
        <w:trPr>
          <w:cantSplit/>
          <w:trHeight w:val="190"/>
        </w:trPr>
        <w:tc>
          <w:tcPr>
            <w:tcW w:w="4028" w:type="dxa"/>
            <w:tcBorders>
              <w:top w:val="single" w:sz="4" w:space="0" w:color="auto"/>
              <w:left w:val="single" w:sz="4" w:space="0" w:color="auto"/>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2</w:t>
            </w:r>
          </w:p>
        </w:tc>
        <w:tc>
          <w:tcPr>
            <w:tcW w:w="3908" w:type="dxa"/>
            <w:tcBorders>
              <w:top w:val="single" w:sz="4" w:space="0" w:color="auto"/>
              <w:left w:val="single" w:sz="4" w:space="0" w:color="000000"/>
              <w:bottom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70</w:t>
            </w:r>
          </w:p>
        </w:tc>
      </w:tr>
    </w:tbl>
    <w:p w:rsidR="007E22BA" w:rsidRDefault="003C4C4A">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7E22BA" w:rsidRDefault="007E22BA" w:rsidP="00134AE2">
      <w:pPr>
        <w:ind w:left="227" w:firstLineChars="100" w:firstLine="231"/>
        <w:jc w:val="both"/>
        <w:rPr>
          <w:rFonts w:ascii="仿宋" w:eastAsia="仿宋" w:hAnsi="仿宋" w:cs="仿宋"/>
        </w:rPr>
        <w:sectPr w:rsidR="007E22BA">
          <w:footerReference w:type="default" r:id="rId19"/>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7E22BA">
        <w:trPr>
          <w:trHeight w:val="395"/>
        </w:trPr>
        <w:tc>
          <w:tcPr>
            <w:tcW w:w="15400" w:type="dxa"/>
            <w:gridSpan w:val="5"/>
            <w:vAlign w:val="center"/>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7E22BA">
        <w:trPr>
          <w:trHeight w:val="323"/>
        </w:trPr>
        <w:tc>
          <w:tcPr>
            <w:tcW w:w="8426" w:type="dxa"/>
            <w:gridSpan w:val="2"/>
          </w:tcPr>
          <w:p w:rsidR="007E22BA" w:rsidRDefault="007E22BA">
            <w:pPr>
              <w:pStyle w:val="TableParagraph"/>
              <w:rPr>
                <w:rFonts w:ascii="仿宋" w:eastAsia="仿宋" w:hAnsi="仿宋" w:cs="仿宋"/>
                <w:sz w:val="20"/>
              </w:rPr>
            </w:pPr>
          </w:p>
        </w:tc>
        <w:tc>
          <w:tcPr>
            <w:tcW w:w="2684" w:type="dxa"/>
          </w:tcPr>
          <w:p w:rsidR="007E22BA" w:rsidRDefault="007E22BA">
            <w:pPr>
              <w:pStyle w:val="TableParagraph"/>
              <w:rPr>
                <w:rFonts w:ascii="仿宋" w:eastAsia="仿宋" w:hAnsi="仿宋" w:cs="仿宋"/>
                <w:sz w:val="27"/>
              </w:rPr>
            </w:pPr>
          </w:p>
        </w:tc>
        <w:tc>
          <w:tcPr>
            <w:tcW w:w="2432" w:type="dxa"/>
          </w:tcPr>
          <w:p w:rsidR="007E22BA" w:rsidRDefault="007E22BA">
            <w:pPr>
              <w:pStyle w:val="TableParagraph"/>
              <w:rPr>
                <w:rFonts w:ascii="仿宋" w:eastAsia="仿宋" w:hAnsi="仿宋" w:cs="仿宋"/>
                <w:sz w:val="20"/>
              </w:rPr>
            </w:pPr>
          </w:p>
        </w:tc>
        <w:tc>
          <w:tcPr>
            <w:tcW w:w="1858" w:type="dxa"/>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7E22BA">
        <w:trPr>
          <w:trHeight w:val="152"/>
        </w:trPr>
        <w:tc>
          <w:tcPr>
            <w:tcW w:w="13542" w:type="dxa"/>
            <w:gridSpan w:val="4"/>
            <w:vAlign w:val="center"/>
          </w:tcPr>
          <w:p w:rsidR="007E22BA" w:rsidRDefault="003C4C4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1858" w:type="dxa"/>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金额单位：万元</w:t>
            </w:r>
          </w:p>
        </w:tc>
      </w:tr>
      <w:tr w:rsidR="007E22BA">
        <w:trPr>
          <w:trHeight w:val="267"/>
        </w:trPr>
        <w:tc>
          <w:tcPr>
            <w:tcW w:w="8426" w:type="dxa"/>
            <w:gridSpan w:val="2"/>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项目支出</w:t>
            </w:r>
          </w:p>
        </w:tc>
      </w:tr>
      <w:tr w:rsidR="007E22BA">
        <w:trPr>
          <w:trHeight w:val="427"/>
        </w:trPr>
        <w:tc>
          <w:tcPr>
            <w:tcW w:w="1431"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功能分类</w:t>
            </w:r>
          </w:p>
          <w:p w:rsidR="007E22BA" w:rsidRDefault="003C4C4A">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7E22BA" w:rsidRDefault="007E22BA">
            <w:pPr>
              <w:rPr>
                <w:rFonts w:ascii="仿宋" w:eastAsia="仿宋" w:hAnsi="仿宋" w:cs="仿宋"/>
              </w:rPr>
            </w:pPr>
          </w:p>
        </w:tc>
        <w:tc>
          <w:tcPr>
            <w:tcW w:w="2432" w:type="dxa"/>
            <w:vMerge/>
            <w:tcBorders>
              <w:left w:val="single" w:sz="4" w:space="0" w:color="000000"/>
              <w:bottom w:val="single" w:sz="4" w:space="0" w:color="000000"/>
            </w:tcBorders>
            <w:vAlign w:val="center"/>
          </w:tcPr>
          <w:p w:rsidR="007E22BA" w:rsidRDefault="007E22BA">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rPr>
            </w:pPr>
          </w:p>
        </w:tc>
      </w:tr>
      <w:tr w:rsidR="007E22BA">
        <w:trPr>
          <w:trHeight w:val="275"/>
        </w:trPr>
        <w:tc>
          <w:tcPr>
            <w:tcW w:w="8426"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lang w:val="en-US"/>
              </w:rPr>
            </w:pPr>
            <w:r>
              <w:rPr>
                <w:rFonts w:ascii="仿宋" w:eastAsia="仿宋" w:hAnsi="仿宋" w:cs="仿宋" w:hint="eastAsia"/>
                <w:lang w:val="en-US"/>
              </w:rPr>
              <w:t>3</w:t>
            </w:r>
          </w:p>
        </w:tc>
      </w:tr>
      <w:tr w:rsidR="007E22BA">
        <w:trPr>
          <w:trHeight w:hRule="exact" w:val="389"/>
        </w:trPr>
        <w:tc>
          <w:tcPr>
            <w:tcW w:w="8426"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bl>
    <w:p w:rsidR="007E22BA" w:rsidRDefault="003C4C4A">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7E22BA" w:rsidRDefault="003C4C4A">
      <w:pPr>
        <w:spacing w:before="25"/>
        <w:ind w:leftChars="200" w:left="440"/>
        <w:jc w:val="both"/>
        <w:rPr>
          <w:rFonts w:ascii="仿宋" w:eastAsia="仿宋" w:hAnsi="仿宋" w:cs="仿宋"/>
          <w:lang w:val="en-US"/>
        </w:rPr>
      </w:pPr>
      <w:r>
        <w:rPr>
          <w:rFonts w:ascii="仿宋" w:eastAsia="仿宋" w:hAnsi="仿宋" w:cs="仿宋"/>
        </w:rPr>
        <w:t>本单位无政府性基金预算收入支出决算，故本表为空。</w:t>
      </w:r>
    </w:p>
    <w:p w:rsidR="007E22BA" w:rsidRDefault="007E22BA">
      <w:pPr>
        <w:spacing w:before="25"/>
        <w:jc w:val="both"/>
        <w:rPr>
          <w:rFonts w:ascii="仿宋" w:eastAsia="仿宋" w:hAnsi="仿宋" w:cs="仿宋"/>
          <w:lang w:val="en-US"/>
        </w:rPr>
        <w:sectPr w:rsidR="007E22BA">
          <w:footerReference w:type="default" r:id="rId20"/>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7E22BA">
        <w:trPr>
          <w:trHeight w:val="395"/>
        </w:trPr>
        <w:tc>
          <w:tcPr>
            <w:tcW w:w="15400" w:type="dxa"/>
            <w:gridSpan w:val="5"/>
            <w:vAlign w:val="center"/>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7E22BA">
        <w:trPr>
          <w:trHeight w:val="323"/>
        </w:trPr>
        <w:tc>
          <w:tcPr>
            <w:tcW w:w="8520" w:type="dxa"/>
            <w:gridSpan w:val="2"/>
          </w:tcPr>
          <w:p w:rsidR="007E22BA" w:rsidRDefault="007E22BA">
            <w:pPr>
              <w:pStyle w:val="TableParagraph"/>
              <w:rPr>
                <w:rFonts w:ascii="仿宋" w:eastAsia="仿宋" w:hAnsi="仿宋" w:cs="仿宋"/>
                <w:sz w:val="20"/>
              </w:rPr>
            </w:pPr>
          </w:p>
        </w:tc>
        <w:tc>
          <w:tcPr>
            <w:tcW w:w="2510" w:type="dxa"/>
          </w:tcPr>
          <w:p w:rsidR="007E22BA" w:rsidRDefault="007E22BA">
            <w:pPr>
              <w:pStyle w:val="TableParagraph"/>
              <w:rPr>
                <w:rFonts w:ascii="仿宋" w:eastAsia="仿宋" w:hAnsi="仿宋" w:cs="仿宋"/>
                <w:sz w:val="27"/>
              </w:rPr>
            </w:pPr>
          </w:p>
        </w:tc>
        <w:tc>
          <w:tcPr>
            <w:tcW w:w="2309" w:type="dxa"/>
          </w:tcPr>
          <w:p w:rsidR="007E22BA" w:rsidRDefault="007E22BA">
            <w:pPr>
              <w:pStyle w:val="TableParagraph"/>
              <w:rPr>
                <w:rFonts w:ascii="仿宋" w:eastAsia="仿宋" w:hAnsi="仿宋" w:cs="仿宋"/>
                <w:sz w:val="20"/>
              </w:rPr>
            </w:pPr>
          </w:p>
        </w:tc>
        <w:tc>
          <w:tcPr>
            <w:tcW w:w="2061" w:type="dxa"/>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7E22BA">
        <w:trPr>
          <w:trHeight w:val="152"/>
        </w:trPr>
        <w:tc>
          <w:tcPr>
            <w:tcW w:w="13339" w:type="dxa"/>
            <w:gridSpan w:val="4"/>
            <w:vAlign w:val="center"/>
          </w:tcPr>
          <w:p w:rsidR="007E22BA" w:rsidRDefault="003C4C4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2061" w:type="dxa"/>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金额单位：万元</w:t>
            </w:r>
          </w:p>
        </w:tc>
      </w:tr>
      <w:tr w:rsidR="007E22BA">
        <w:trPr>
          <w:trHeight w:val="267"/>
        </w:trPr>
        <w:tc>
          <w:tcPr>
            <w:tcW w:w="8520" w:type="dxa"/>
            <w:gridSpan w:val="2"/>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项目支出</w:t>
            </w:r>
          </w:p>
        </w:tc>
      </w:tr>
      <w:tr w:rsidR="007E22BA">
        <w:trPr>
          <w:trHeight w:val="427"/>
        </w:trPr>
        <w:tc>
          <w:tcPr>
            <w:tcW w:w="1462"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功能分类</w:t>
            </w:r>
          </w:p>
          <w:p w:rsidR="007E22BA" w:rsidRDefault="003C4C4A">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7E22BA" w:rsidRDefault="007E22BA">
            <w:pPr>
              <w:rPr>
                <w:rFonts w:ascii="仿宋" w:eastAsia="仿宋" w:hAnsi="仿宋" w:cs="仿宋"/>
              </w:rPr>
            </w:pPr>
          </w:p>
        </w:tc>
        <w:tc>
          <w:tcPr>
            <w:tcW w:w="2309" w:type="dxa"/>
            <w:vMerge/>
            <w:tcBorders>
              <w:left w:val="single" w:sz="4" w:space="0" w:color="000000"/>
              <w:bottom w:val="single" w:sz="4" w:space="0" w:color="000000"/>
            </w:tcBorders>
            <w:vAlign w:val="center"/>
          </w:tcPr>
          <w:p w:rsidR="007E22BA" w:rsidRDefault="007E22BA">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rPr>
            </w:pPr>
          </w:p>
        </w:tc>
      </w:tr>
      <w:tr w:rsidR="007E22BA">
        <w:trPr>
          <w:trHeight w:val="275"/>
        </w:trPr>
        <w:tc>
          <w:tcPr>
            <w:tcW w:w="8520"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lang w:val="en-US"/>
              </w:rPr>
            </w:pPr>
            <w:r>
              <w:rPr>
                <w:rFonts w:ascii="仿宋" w:eastAsia="仿宋" w:hAnsi="仿宋" w:cs="仿宋" w:hint="eastAsia"/>
                <w:lang w:val="en-US"/>
              </w:rPr>
              <w:t>3</w:t>
            </w:r>
          </w:p>
        </w:tc>
      </w:tr>
      <w:tr w:rsidR="007E22BA">
        <w:trPr>
          <w:trHeight w:hRule="exact" w:val="389"/>
        </w:trPr>
        <w:tc>
          <w:tcPr>
            <w:tcW w:w="8520"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7E22BA" w:rsidRDefault="007E22BA">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7E22BA" w:rsidRDefault="007E22BA">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bl>
    <w:p w:rsidR="007E22BA" w:rsidRDefault="003C4C4A">
      <w:pPr>
        <w:jc w:val="both"/>
        <w:rPr>
          <w:rFonts w:ascii="仿宋" w:eastAsia="仿宋" w:hAnsi="仿宋" w:cs="仿宋"/>
        </w:rPr>
      </w:pPr>
      <w:r>
        <w:rPr>
          <w:rFonts w:ascii="仿宋" w:eastAsia="仿宋" w:hAnsi="仿宋" w:cs="仿宋" w:hint="eastAsia"/>
        </w:rPr>
        <w:t>注：本表反映本年度国有资本经营预算财政拨款支出情况。</w:t>
      </w:r>
    </w:p>
    <w:p w:rsidR="007E22BA" w:rsidRDefault="003C4C4A">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7E22BA" w:rsidRDefault="007E22BA">
      <w:pPr>
        <w:spacing w:before="25"/>
        <w:ind w:leftChars="-100" w:left="-220"/>
        <w:jc w:val="both"/>
        <w:rPr>
          <w:rFonts w:ascii="仿宋" w:eastAsia="仿宋" w:hAnsi="仿宋" w:cs="仿宋"/>
          <w:lang w:val="en-US"/>
        </w:rPr>
        <w:sectPr w:rsidR="007E22BA">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7E22BA">
        <w:trPr>
          <w:trHeight w:val="319"/>
        </w:trPr>
        <w:tc>
          <w:tcPr>
            <w:tcW w:w="10466" w:type="dxa"/>
            <w:gridSpan w:val="3"/>
          </w:tcPr>
          <w:p w:rsidR="007E22BA" w:rsidRDefault="003C4C4A">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7E22BA">
        <w:trPr>
          <w:trHeight w:val="90"/>
        </w:trPr>
        <w:tc>
          <w:tcPr>
            <w:tcW w:w="6632" w:type="dxa"/>
            <w:gridSpan w:val="2"/>
          </w:tcPr>
          <w:p w:rsidR="007E22BA" w:rsidRDefault="007E22BA">
            <w:pPr>
              <w:pStyle w:val="TableParagraph"/>
              <w:rPr>
                <w:rFonts w:ascii="仿宋" w:eastAsia="仿宋" w:hAnsi="仿宋" w:cs="仿宋"/>
                <w:sz w:val="20"/>
              </w:rPr>
            </w:pPr>
          </w:p>
        </w:tc>
        <w:tc>
          <w:tcPr>
            <w:tcW w:w="3834" w:type="dxa"/>
            <w:vAlign w:val="center"/>
          </w:tcPr>
          <w:p w:rsidR="007E22BA" w:rsidRDefault="003C4C4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7E22BA">
        <w:trPr>
          <w:trHeight w:val="90"/>
        </w:trPr>
        <w:tc>
          <w:tcPr>
            <w:tcW w:w="6632" w:type="dxa"/>
            <w:gridSpan w:val="2"/>
            <w:vAlign w:val="center"/>
          </w:tcPr>
          <w:p w:rsidR="007E22BA" w:rsidRDefault="003C4C4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834" w:type="dxa"/>
            <w:vAlign w:val="center"/>
          </w:tcPr>
          <w:p w:rsidR="007E22BA" w:rsidRDefault="003C4C4A">
            <w:pPr>
              <w:pStyle w:val="TableParagraph"/>
              <w:jc w:val="right"/>
              <w:rPr>
                <w:rFonts w:ascii="仿宋" w:eastAsia="仿宋" w:hAnsi="仿宋" w:cs="仿宋"/>
                <w:sz w:val="27"/>
              </w:rPr>
            </w:pPr>
            <w:r>
              <w:rPr>
                <w:rFonts w:ascii="仿宋" w:eastAsia="仿宋" w:hAnsi="仿宋" w:cs="仿宋" w:hint="eastAsia"/>
              </w:rPr>
              <w:t>金额单位：万元</w:t>
            </w:r>
          </w:p>
        </w:tc>
      </w:tr>
      <w:tr w:rsidR="007E22BA">
        <w:trPr>
          <w:trHeight w:val="319"/>
        </w:trPr>
        <w:tc>
          <w:tcPr>
            <w:tcW w:w="6632" w:type="dxa"/>
            <w:gridSpan w:val="2"/>
            <w:tcBorders>
              <w:top w:val="single" w:sz="4" w:space="0" w:color="000000"/>
              <w:left w:val="single" w:sz="4" w:space="0" w:color="000000"/>
              <w:bottom w:val="single" w:sz="4" w:space="0" w:color="000000"/>
            </w:tcBorders>
          </w:tcPr>
          <w:p w:rsidR="007E22BA" w:rsidRDefault="003C4C4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机关运行经费支出决算</w:t>
            </w:r>
          </w:p>
        </w:tc>
      </w:tr>
      <w:tr w:rsidR="007E22BA">
        <w:trPr>
          <w:trHeight w:val="363"/>
        </w:trPr>
        <w:tc>
          <w:tcPr>
            <w:tcW w:w="1642"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7E22BA" w:rsidRDefault="007E22BA">
            <w:pPr>
              <w:rPr>
                <w:rFonts w:ascii="仿宋" w:eastAsia="仿宋" w:hAnsi="仿宋" w:cs="仿宋"/>
              </w:rPr>
            </w:pPr>
          </w:p>
        </w:tc>
      </w:tr>
      <w:tr w:rsidR="007E22BA">
        <w:trPr>
          <w:trHeight w:val="229"/>
        </w:trPr>
        <w:tc>
          <w:tcPr>
            <w:tcW w:w="6632" w:type="dxa"/>
            <w:gridSpan w:val="2"/>
            <w:tcBorders>
              <w:left w:val="single" w:sz="4" w:space="0" w:color="000000"/>
              <w:bottom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360.97</w:t>
            </w:r>
            <w:bookmarkStart w:id="0" w:name="_GoBack"/>
            <w:bookmarkEnd w:id="0"/>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360.97</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16.56</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18.13</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0.90</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0.51</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250.00</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0.32</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0.54</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1.03</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19.00</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2.43</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lastRenderedPageBreak/>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43.80</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3C4C4A">
            <w:pPr>
              <w:jc w:val="right"/>
              <w:rPr>
                <w:rFonts w:ascii="仿宋" w:eastAsia="仿宋" w:hAnsi="仿宋" w:cs="仿宋"/>
              </w:rPr>
            </w:pPr>
            <w:r>
              <w:rPr>
                <w:rFonts w:ascii="仿宋" w:eastAsia="仿宋" w:hAnsi="仿宋" w:cs="仿宋" w:hint="eastAsia"/>
              </w:rPr>
              <w:t>7.74</w:t>
            </w: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r w:rsidR="007E22BA">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7E22BA" w:rsidRDefault="007E22BA">
            <w:pPr>
              <w:jc w:val="right"/>
              <w:rPr>
                <w:rFonts w:ascii="仿宋" w:eastAsia="仿宋" w:hAnsi="仿宋" w:cs="仿宋"/>
              </w:rPr>
            </w:pPr>
          </w:p>
        </w:tc>
      </w:tr>
    </w:tbl>
    <w:p w:rsidR="007E22BA" w:rsidRDefault="003C4C4A">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7E22BA" w:rsidRDefault="007E22BA">
      <w:pPr>
        <w:tabs>
          <w:tab w:val="left" w:pos="440"/>
        </w:tabs>
        <w:spacing w:before="25"/>
        <w:ind w:leftChars="200" w:left="440"/>
        <w:jc w:val="both"/>
        <w:rPr>
          <w:rFonts w:ascii="仿宋" w:eastAsia="仿宋" w:hAnsi="仿宋" w:cs="仿宋"/>
          <w:lang w:val="en-US"/>
        </w:rPr>
        <w:sectPr w:rsidR="007E22BA">
          <w:footerReference w:type="default" r:id="rId21"/>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7E22BA">
        <w:trPr>
          <w:trHeight w:val="333"/>
        </w:trPr>
        <w:tc>
          <w:tcPr>
            <w:tcW w:w="10459" w:type="dxa"/>
            <w:gridSpan w:val="4"/>
            <w:vAlign w:val="center"/>
          </w:tcPr>
          <w:p w:rsidR="007E22BA" w:rsidRDefault="003C4C4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7E22BA">
        <w:trPr>
          <w:trHeight w:val="333"/>
        </w:trPr>
        <w:tc>
          <w:tcPr>
            <w:tcW w:w="4472" w:type="dxa"/>
          </w:tcPr>
          <w:p w:rsidR="007E22BA" w:rsidRDefault="007E22BA">
            <w:pPr>
              <w:pStyle w:val="TableParagraph"/>
              <w:rPr>
                <w:rFonts w:ascii="仿宋" w:eastAsia="仿宋" w:hAnsi="仿宋" w:cs="仿宋"/>
              </w:rPr>
            </w:pPr>
          </w:p>
        </w:tc>
        <w:tc>
          <w:tcPr>
            <w:tcW w:w="722" w:type="dxa"/>
          </w:tcPr>
          <w:p w:rsidR="007E22BA" w:rsidRDefault="007E22BA">
            <w:pPr>
              <w:pStyle w:val="TableParagraph"/>
              <w:rPr>
                <w:rFonts w:ascii="仿宋" w:eastAsia="仿宋" w:hAnsi="仿宋" w:cs="仿宋"/>
              </w:rPr>
            </w:pPr>
          </w:p>
        </w:tc>
        <w:tc>
          <w:tcPr>
            <w:tcW w:w="1992" w:type="dxa"/>
          </w:tcPr>
          <w:p w:rsidR="007E22BA" w:rsidRDefault="007E22BA">
            <w:pPr>
              <w:pStyle w:val="TableParagraph"/>
              <w:rPr>
                <w:rFonts w:ascii="仿宋" w:eastAsia="仿宋" w:hAnsi="仿宋" w:cs="仿宋"/>
              </w:rPr>
            </w:pPr>
          </w:p>
        </w:tc>
        <w:tc>
          <w:tcPr>
            <w:tcW w:w="3273" w:type="dxa"/>
            <w:vAlign w:val="center"/>
          </w:tcPr>
          <w:p w:rsidR="007E22BA" w:rsidRDefault="003C4C4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7E22BA">
        <w:trPr>
          <w:trHeight w:val="90"/>
        </w:trPr>
        <w:tc>
          <w:tcPr>
            <w:tcW w:w="7186" w:type="dxa"/>
            <w:gridSpan w:val="3"/>
          </w:tcPr>
          <w:p w:rsidR="007E22BA" w:rsidRDefault="003C4C4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中国共产党南京市委员会台湾工作办公室</w:t>
            </w:r>
          </w:p>
        </w:tc>
        <w:tc>
          <w:tcPr>
            <w:tcW w:w="3273" w:type="dxa"/>
            <w:vAlign w:val="center"/>
          </w:tcPr>
          <w:p w:rsidR="007E22BA" w:rsidRDefault="003C4C4A">
            <w:pPr>
              <w:pStyle w:val="TableParagraph"/>
              <w:jc w:val="right"/>
              <w:rPr>
                <w:rFonts w:ascii="仿宋" w:eastAsia="仿宋" w:hAnsi="仿宋" w:cs="仿宋"/>
              </w:rPr>
            </w:pPr>
            <w:r>
              <w:rPr>
                <w:rFonts w:ascii="仿宋" w:eastAsia="仿宋" w:hAnsi="仿宋" w:cs="仿宋" w:hint="eastAsia"/>
              </w:rPr>
              <w:t>单位：万元</w:t>
            </w:r>
          </w:p>
        </w:tc>
      </w:tr>
      <w:tr w:rsidR="007E22BA">
        <w:trPr>
          <w:trHeight w:val="244"/>
        </w:trPr>
        <w:tc>
          <w:tcPr>
            <w:tcW w:w="4472" w:type="dxa"/>
            <w:tcBorders>
              <w:top w:val="single" w:sz="4" w:space="0" w:color="000000"/>
              <w:left w:val="single" w:sz="4" w:space="0" w:color="000000"/>
              <w:bottom w:val="single" w:sz="4" w:space="0" w:color="000000"/>
            </w:tcBorders>
            <w:vAlign w:val="center"/>
          </w:tcPr>
          <w:p w:rsidR="007E22BA" w:rsidRDefault="003C4C4A">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7E22BA" w:rsidRDefault="003C4C4A">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7E22BA">
        <w:trPr>
          <w:cantSplit/>
          <w:trHeight w:val="277"/>
        </w:trPr>
        <w:tc>
          <w:tcPr>
            <w:tcW w:w="4472"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77"/>
        </w:trPr>
        <w:tc>
          <w:tcPr>
            <w:tcW w:w="4472"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7E22BA" w:rsidRDefault="003C4C4A">
            <w:pPr>
              <w:pStyle w:val="TableParagraph"/>
              <w:jc w:val="right"/>
              <w:rPr>
                <w:rFonts w:ascii="仿宋" w:eastAsia="仿宋" w:hAnsi="仿宋" w:cs="仿宋"/>
              </w:rPr>
            </w:pPr>
            <w:r>
              <w:rPr>
                <w:rFonts w:ascii="仿宋" w:eastAsia="仿宋" w:hAnsi="仿宋" w:cs="仿宋" w:hint="eastAsia"/>
              </w:rPr>
              <w:t>1.83</w:t>
            </w:r>
          </w:p>
        </w:tc>
      </w:tr>
      <w:tr w:rsidR="007E22BA">
        <w:trPr>
          <w:cantSplit/>
          <w:trHeight w:val="277"/>
        </w:trPr>
        <w:tc>
          <w:tcPr>
            <w:tcW w:w="4472"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7"/>
        </w:trPr>
        <w:tc>
          <w:tcPr>
            <w:tcW w:w="4472"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7"/>
        </w:trPr>
        <w:tc>
          <w:tcPr>
            <w:tcW w:w="4472"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r w:rsidR="007E22BA">
        <w:trPr>
          <w:cantSplit/>
          <w:trHeight w:val="277"/>
        </w:trPr>
        <w:tc>
          <w:tcPr>
            <w:tcW w:w="4472" w:type="dxa"/>
            <w:tcBorders>
              <w:left w:val="single" w:sz="4" w:space="0" w:color="000000"/>
              <w:bottom w:val="single" w:sz="4" w:space="0" w:color="000000"/>
            </w:tcBorders>
            <w:vAlign w:val="center"/>
          </w:tcPr>
          <w:p w:rsidR="007E22BA" w:rsidRDefault="003C4C4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7E22BA" w:rsidRDefault="007E22BA">
            <w:pPr>
              <w:pStyle w:val="TableParagraph"/>
              <w:jc w:val="right"/>
              <w:rPr>
                <w:rFonts w:ascii="仿宋" w:eastAsia="仿宋" w:hAnsi="仿宋" w:cs="仿宋"/>
              </w:rPr>
            </w:pPr>
          </w:p>
        </w:tc>
      </w:tr>
    </w:tbl>
    <w:p w:rsidR="007E22BA" w:rsidRDefault="003C4C4A">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7E22BA" w:rsidRDefault="007E22BA">
      <w:pPr>
        <w:ind w:leftChars="200" w:left="440"/>
        <w:jc w:val="both"/>
        <w:rPr>
          <w:rFonts w:ascii="仿宋" w:eastAsia="仿宋" w:hAnsi="仿宋" w:cs="仿宋"/>
          <w:lang w:val="en-US"/>
        </w:rPr>
        <w:sectPr w:rsidR="007E22BA">
          <w:pgSz w:w="11906" w:h="16838"/>
          <w:pgMar w:top="720" w:right="720" w:bottom="720" w:left="720" w:header="170" w:footer="280" w:gutter="0"/>
          <w:pgNumType w:fmt="numberInDash"/>
          <w:cols w:space="720"/>
          <w:formProt w:val="0"/>
          <w:docGrid w:linePitch="100"/>
        </w:sectPr>
      </w:pPr>
    </w:p>
    <w:p w:rsidR="007E22BA" w:rsidRDefault="003C4C4A">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7E22BA" w:rsidRDefault="007E22BA">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一、收入支出决算总体情况说明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2,617.53</w:t>
      </w:r>
      <w:r>
        <w:rPr>
          <w:rFonts w:ascii="仿宋" w:eastAsia="仿宋" w:hAnsi="仿宋" w:cs="仿宋"/>
        </w:rPr>
        <w:t>万元。与上年相比，收、支总计各增加</w:t>
      </w:r>
      <w:r>
        <w:rPr>
          <w:rFonts w:ascii="仿宋" w:eastAsia="仿宋" w:hAnsi="仿宋" w:cs="仿宋"/>
        </w:rPr>
        <w:t>318.74</w:t>
      </w:r>
      <w:r>
        <w:rPr>
          <w:rFonts w:ascii="仿宋" w:eastAsia="仿宋" w:hAnsi="仿宋" w:cs="仿宋"/>
        </w:rPr>
        <w:t>万元，增长</w:t>
      </w:r>
      <w:r>
        <w:rPr>
          <w:rFonts w:ascii="仿宋" w:eastAsia="仿宋" w:hAnsi="仿宋" w:cs="仿宋"/>
        </w:rPr>
        <w:t>13.87%</w:t>
      </w:r>
      <w:r>
        <w:rPr>
          <w:rFonts w:ascii="仿宋" w:eastAsia="仿宋" w:hAnsi="仿宋" w:cs="仿宋"/>
        </w:rPr>
        <w:t>。其中：</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2,617.53</w:t>
      </w:r>
      <w:r>
        <w:rPr>
          <w:rFonts w:ascii="仿宋" w:eastAsia="仿宋" w:hAnsi="仿宋" w:cs="仿宋"/>
          <w:b/>
        </w:rPr>
        <w:t>万元。包括：</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2,295.4</w:t>
      </w:r>
      <w:r>
        <w:rPr>
          <w:rFonts w:ascii="仿宋" w:eastAsia="仿宋" w:hAnsi="仿宋" w:cs="仿宋"/>
        </w:rPr>
        <w:t>万元。与上年相比，增加</w:t>
      </w:r>
      <w:r>
        <w:rPr>
          <w:rFonts w:ascii="仿宋" w:eastAsia="仿宋" w:hAnsi="仿宋" w:cs="仿宋"/>
        </w:rPr>
        <w:t>317.11</w:t>
      </w:r>
      <w:r>
        <w:rPr>
          <w:rFonts w:ascii="仿宋" w:eastAsia="仿宋" w:hAnsi="仿宋" w:cs="仿宋"/>
        </w:rPr>
        <w:t>万元，增长</w:t>
      </w:r>
      <w:r>
        <w:rPr>
          <w:rFonts w:ascii="仿宋" w:eastAsia="仿宋" w:hAnsi="仿宋" w:cs="仿宋"/>
        </w:rPr>
        <w:t>16.03%</w:t>
      </w:r>
      <w:r>
        <w:rPr>
          <w:rFonts w:ascii="仿宋" w:eastAsia="仿宋" w:hAnsi="仿宋" w:cs="仿宋"/>
        </w:rPr>
        <w:t>，变动原因：增人增资及保险、公积金基数调整等。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322.13</w:t>
      </w:r>
      <w:r>
        <w:rPr>
          <w:rFonts w:ascii="仿宋" w:eastAsia="仿宋" w:hAnsi="仿宋" w:cs="仿宋"/>
        </w:rPr>
        <w:t>万元。与上年相比，增加</w:t>
      </w:r>
      <w:r>
        <w:rPr>
          <w:rFonts w:ascii="仿宋" w:eastAsia="仿宋" w:hAnsi="仿宋" w:cs="仿宋"/>
        </w:rPr>
        <w:t>1.63</w:t>
      </w:r>
      <w:r>
        <w:rPr>
          <w:rFonts w:ascii="仿宋" w:eastAsia="仿宋" w:hAnsi="仿宋" w:cs="仿宋"/>
        </w:rPr>
        <w:t>万元，增长</w:t>
      </w:r>
      <w:r>
        <w:rPr>
          <w:rFonts w:ascii="仿宋" w:eastAsia="仿宋" w:hAnsi="仿宋" w:cs="仿宋"/>
        </w:rPr>
        <w:t>0.51%</w:t>
      </w:r>
      <w:r>
        <w:rPr>
          <w:rFonts w:ascii="仿宋" w:eastAsia="仿宋" w:hAnsi="仿宋" w:cs="仿宋"/>
        </w:rPr>
        <w:t>，变动原因：基本支出汇银行托收户滚存结余等。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（二）支出决</w:t>
      </w:r>
      <w:r>
        <w:rPr>
          <w:rFonts w:ascii="仿宋" w:eastAsia="仿宋" w:hAnsi="仿宋" w:cs="仿宋"/>
          <w:b/>
        </w:rPr>
        <w:t>算总计</w:t>
      </w:r>
      <w:r>
        <w:rPr>
          <w:rFonts w:ascii="仿宋" w:eastAsia="仿宋" w:hAnsi="仿宋" w:cs="仿宋"/>
          <w:b/>
        </w:rPr>
        <w:t>2,617.53</w:t>
      </w:r>
      <w:r>
        <w:rPr>
          <w:rFonts w:ascii="仿宋" w:eastAsia="仿宋" w:hAnsi="仿宋" w:cs="仿宋"/>
          <w:b/>
        </w:rPr>
        <w:t>万元。包括：</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2,298.21</w:t>
      </w:r>
      <w:r>
        <w:rPr>
          <w:rFonts w:ascii="仿宋" w:eastAsia="仿宋" w:hAnsi="仿宋" w:cs="仿宋"/>
        </w:rPr>
        <w:t>万元。与上年相比，增加</w:t>
      </w:r>
      <w:r>
        <w:rPr>
          <w:rFonts w:ascii="仿宋" w:eastAsia="仿宋" w:hAnsi="仿宋" w:cs="仿宋"/>
        </w:rPr>
        <w:t>322.24</w:t>
      </w:r>
      <w:r>
        <w:rPr>
          <w:rFonts w:ascii="仿宋" w:eastAsia="仿宋" w:hAnsi="仿宋" w:cs="仿宋"/>
        </w:rPr>
        <w:t>万元，增长</w:t>
      </w:r>
      <w:r>
        <w:rPr>
          <w:rFonts w:ascii="仿宋" w:eastAsia="仿宋" w:hAnsi="仿宋" w:cs="仿宋"/>
        </w:rPr>
        <w:t>16.31%</w:t>
      </w:r>
      <w:r>
        <w:rPr>
          <w:rFonts w:ascii="仿宋" w:eastAsia="仿宋" w:hAnsi="仿宋" w:cs="仿宋"/>
        </w:rPr>
        <w:t>，变动原因：增人增资及保险、公</w:t>
      </w:r>
      <w:r>
        <w:rPr>
          <w:rFonts w:ascii="仿宋" w:eastAsia="仿宋" w:hAnsi="仿宋" w:cs="仿宋"/>
        </w:rPr>
        <w:lastRenderedPageBreak/>
        <w:t>积金基数调整等。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319.32</w:t>
      </w:r>
      <w:r>
        <w:rPr>
          <w:rFonts w:ascii="仿宋" w:eastAsia="仿宋" w:hAnsi="仿宋" w:cs="仿宋"/>
        </w:rPr>
        <w:t>万元。结转和结余事项：银行托收户预扣个税、养老保险等。与上年相比，减少</w:t>
      </w:r>
      <w:r>
        <w:rPr>
          <w:rFonts w:ascii="仿宋" w:eastAsia="仿宋" w:hAnsi="仿宋" w:cs="仿宋"/>
        </w:rPr>
        <w:t>3.5</w:t>
      </w:r>
      <w:r>
        <w:rPr>
          <w:rFonts w:ascii="仿宋" w:eastAsia="仿宋" w:hAnsi="仿宋" w:cs="仿宋"/>
        </w:rPr>
        <w:t>万元，减少</w:t>
      </w:r>
      <w:r>
        <w:rPr>
          <w:rFonts w:ascii="仿宋" w:eastAsia="仿宋" w:hAnsi="仿宋" w:cs="仿宋"/>
        </w:rPr>
        <w:t>1.08%</w:t>
      </w:r>
      <w:r>
        <w:rPr>
          <w:rFonts w:ascii="仿宋" w:eastAsia="仿宋" w:hAnsi="仿宋" w:cs="仿宋"/>
        </w:rPr>
        <w:t>，变动原因：财政收回存量资金等。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二、收入决算情况说明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2,295.4</w:t>
      </w:r>
      <w:r>
        <w:rPr>
          <w:rFonts w:ascii="仿宋" w:eastAsia="仿宋" w:hAnsi="仿宋" w:cs="仿宋"/>
        </w:rPr>
        <w:t>万元，其中：财政拨款收入</w:t>
      </w:r>
      <w:r>
        <w:rPr>
          <w:rFonts w:ascii="仿宋" w:eastAsia="仿宋" w:hAnsi="仿宋" w:cs="仿宋"/>
        </w:rPr>
        <w:t>2,294.62</w:t>
      </w:r>
      <w:r>
        <w:rPr>
          <w:rFonts w:ascii="仿宋" w:eastAsia="仿宋" w:hAnsi="仿宋" w:cs="仿宋"/>
        </w:rPr>
        <w:t>万元，占</w:t>
      </w:r>
      <w:r>
        <w:rPr>
          <w:rFonts w:ascii="仿宋" w:eastAsia="仿宋" w:hAnsi="仿宋" w:cs="仿宋"/>
        </w:rPr>
        <w:t>99.97%</w:t>
      </w:r>
      <w:r>
        <w:rPr>
          <w:rFonts w:ascii="仿宋" w:eastAsia="仿宋" w:hAnsi="仿宋" w:cs="仿宋"/>
        </w:rPr>
        <w:t>；上级补助收</w:t>
      </w:r>
      <w:r>
        <w:rPr>
          <w:rFonts w:ascii="仿宋" w:eastAsia="仿宋" w:hAnsi="仿宋" w:cs="仿宋"/>
        </w:rPr>
        <w:t>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0.78</w:t>
      </w:r>
      <w:r>
        <w:rPr>
          <w:rFonts w:ascii="仿宋" w:eastAsia="仿宋" w:hAnsi="仿宋" w:cs="仿宋"/>
        </w:rPr>
        <w:t>万元，占</w:t>
      </w:r>
      <w:r>
        <w:rPr>
          <w:rFonts w:ascii="仿宋" w:eastAsia="仿宋" w:hAnsi="仿宋" w:cs="仿宋"/>
        </w:rPr>
        <w:t>0.03%</w:t>
      </w:r>
      <w:r>
        <w:rPr>
          <w:rFonts w:ascii="仿宋" w:eastAsia="仿宋" w:hAnsi="仿宋" w:cs="仿宋"/>
        </w:rPr>
        <w:t>。</w:t>
      </w:r>
    </w:p>
    <w:p w:rsidR="007E22BA" w:rsidRDefault="003C4C4A">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2" cstate="print"/>
                    <a:stretch>
                      <a:fillRect/>
                    </a:stretch>
                  </pic:blipFill>
                  <pic:spPr>
                    <a:xfrm>
                      <a:off x="0" y="0"/>
                      <a:ext cx="6134100" cy="3429000"/>
                    </a:xfrm>
                    <a:prstGeom prst="rect">
                      <a:avLst/>
                    </a:prstGeom>
                  </pic:spPr>
                </pic:pic>
              </a:graphicData>
            </a:graphic>
          </wp:inline>
        </w:drawing>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2,298.21</w:t>
      </w:r>
      <w:r>
        <w:rPr>
          <w:rFonts w:ascii="仿宋" w:eastAsia="仿宋" w:hAnsi="仿宋" w:cs="仿宋"/>
        </w:rPr>
        <w:t>万元，其中：基本支出</w:t>
      </w:r>
      <w:r>
        <w:rPr>
          <w:rFonts w:ascii="仿宋" w:eastAsia="仿宋" w:hAnsi="仿宋" w:cs="仿宋"/>
        </w:rPr>
        <w:t>2,296.38</w:t>
      </w:r>
      <w:r>
        <w:rPr>
          <w:rFonts w:ascii="仿宋" w:eastAsia="仿宋" w:hAnsi="仿宋" w:cs="仿宋"/>
        </w:rPr>
        <w:t>万元，占</w:t>
      </w:r>
      <w:r>
        <w:rPr>
          <w:rFonts w:ascii="仿宋" w:eastAsia="仿宋" w:hAnsi="仿宋" w:cs="仿宋"/>
        </w:rPr>
        <w:t>99.92%</w:t>
      </w:r>
      <w:r>
        <w:rPr>
          <w:rFonts w:ascii="仿宋" w:eastAsia="仿宋" w:hAnsi="仿宋" w:cs="仿宋"/>
        </w:rPr>
        <w:t>；项目支出</w:t>
      </w:r>
      <w:r>
        <w:rPr>
          <w:rFonts w:ascii="仿宋" w:eastAsia="仿宋" w:hAnsi="仿宋" w:cs="仿宋"/>
        </w:rPr>
        <w:t>1.83</w:t>
      </w:r>
      <w:r>
        <w:rPr>
          <w:rFonts w:ascii="仿宋" w:eastAsia="仿宋" w:hAnsi="仿宋" w:cs="仿宋"/>
        </w:rPr>
        <w:t>万元，占</w:t>
      </w:r>
      <w:r>
        <w:rPr>
          <w:rFonts w:ascii="仿宋" w:eastAsia="仿宋" w:hAnsi="仿宋" w:cs="仿宋"/>
        </w:rPr>
        <w:t>0.08%</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7E22BA" w:rsidRDefault="003C4C4A">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3" cstate="print"/>
                    <a:stretch>
                      <a:fillRect/>
                    </a:stretch>
                  </pic:blipFill>
                  <pic:spPr>
                    <a:xfrm>
                      <a:off x="0" y="0"/>
                      <a:ext cx="6134100" cy="3429000"/>
                    </a:xfrm>
                    <a:prstGeom prst="rect">
                      <a:avLst/>
                    </a:prstGeom>
                  </pic:spPr>
                </pic:pic>
              </a:graphicData>
            </a:graphic>
          </wp:inline>
        </w:drawing>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四、财政拨款收入支出决算总体情况说明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2,616.75</w:t>
      </w:r>
      <w:r>
        <w:rPr>
          <w:rFonts w:ascii="仿宋" w:eastAsia="仿宋" w:hAnsi="仿宋" w:cs="仿宋"/>
        </w:rPr>
        <w:t>万元。与上年相比，收、支总计各增加</w:t>
      </w:r>
      <w:r>
        <w:rPr>
          <w:rFonts w:ascii="仿宋" w:eastAsia="仿宋" w:hAnsi="仿宋" w:cs="仿宋"/>
        </w:rPr>
        <w:t>319.4</w:t>
      </w:r>
      <w:r>
        <w:rPr>
          <w:rFonts w:ascii="仿宋" w:eastAsia="仿宋" w:hAnsi="仿宋" w:cs="仿宋"/>
        </w:rPr>
        <w:t>万元，增长</w:t>
      </w:r>
      <w:r>
        <w:rPr>
          <w:rFonts w:ascii="仿宋" w:eastAsia="仿宋" w:hAnsi="仿宋" w:cs="仿宋"/>
        </w:rPr>
        <w:t>13.9%</w:t>
      </w:r>
      <w:r>
        <w:rPr>
          <w:rFonts w:ascii="仿宋" w:eastAsia="仿宋" w:hAnsi="仿宋" w:cs="仿宋"/>
        </w:rPr>
        <w:t>，变动原因：增人增资及保险、公积金基数调整等。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五、财政拨款支出决算情况说明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2,297.43</w:t>
      </w:r>
      <w:r>
        <w:rPr>
          <w:rFonts w:ascii="仿宋" w:eastAsia="仿宋" w:hAnsi="仿宋" w:cs="仿宋"/>
        </w:rPr>
        <w:t>万元，占本年支出</w:t>
      </w:r>
      <w:r>
        <w:rPr>
          <w:rFonts w:ascii="仿宋" w:eastAsia="仿宋" w:hAnsi="仿宋" w:cs="仿宋"/>
        </w:rPr>
        <w:lastRenderedPageBreak/>
        <w:t>合计的</w:t>
      </w:r>
      <w:r>
        <w:rPr>
          <w:rFonts w:ascii="仿宋" w:eastAsia="仿宋" w:hAnsi="仿宋" w:cs="仿宋"/>
        </w:rPr>
        <w:t>99.97%</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2,177.</w:t>
      </w:r>
      <w:r>
        <w:rPr>
          <w:rFonts w:ascii="仿宋" w:eastAsia="仿宋" w:hAnsi="仿宋" w:cs="仿宋"/>
        </w:rPr>
        <w:t>93</w:t>
      </w:r>
      <w:r>
        <w:rPr>
          <w:rFonts w:ascii="仿宋" w:eastAsia="仿宋" w:hAnsi="仿宋" w:cs="仿宋"/>
        </w:rPr>
        <w:t>万元相比，完成年初预算的</w:t>
      </w:r>
      <w:r>
        <w:rPr>
          <w:rFonts w:ascii="仿宋" w:eastAsia="仿宋" w:hAnsi="仿宋" w:cs="仿宋"/>
        </w:rPr>
        <w:t>105.49%</w:t>
      </w:r>
      <w:r>
        <w:rPr>
          <w:rFonts w:ascii="仿宋" w:eastAsia="仿宋" w:hAnsi="仿宋" w:cs="仿宋"/>
        </w:rPr>
        <w:t>。其中：</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（一）一般公共服务支出（类）</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政府办公厅（室）及相关机构事务（款）一般行政管理事务（项）。年初预算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港澳台事务（款）行政运行（项）。年初预算</w:t>
      </w:r>
      <w:r>
        <w:rPr>
          <w:rFonts w:ascii="仿宋" w:eastAsia="仿宋" w:hAnsi="仿宋" w:cs="仿宋"/>
        </w:rPr>
        <w:t>1,278.78</w:t>
      </w:r>
      <w:r>
        <w:rPr>
          <w:rFonts w:ascii="仿宋" w:eastAsia="仿宋" w:hAnsi="仿宋" w:cs="仿宋"/>
        </w:rPr>
        <w:t>万元，支出决算</w:t>
      </w:r>
      <w:r>
        <w:rPr>
          <w:rFonts w:ascii="仿宋" w:eastAsia="仿宋" w:hAnsi="仿宋" w:cs="仿宋"/>
        </w:rPr>
        <w:t>1,414.59</w:t>
      </w:r>
      <w:r>
        <w:rPr>
          <w:rFonts w:ascii="仿宋" w:eastAsia="仿宋" w:hAnsi="仿宋" w:cs="仿宋"/>
        </w:rPr>
        <w:t>万元，完成年初预算的</w:t>
      </w:r>
      <w:r>
        <w:rPr>
          <w:rFonts w:ascii="仿宋" w:eastAsia="仿宋" w:hAnsi="仿宋" w:cs="仿宋"/>
        </w:rPr>
        <w:t>110.62%</w:t>
      </w:r>
      <w:r>
        <w:rPr>
          <w:rFonts w:ascii="仿宋" w:eastAsia="仿宋" w:hAnsi="仿宋" w:cs="仿宋"/>
        </w:rPr>
        <w:t>。决算数与年初预算数的差异原因：增人增资及保险、公积金基数调整等。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港澳台事务（款）一般行政管理事务（项）。年初预算</w:t>
      </w:r>
      <w:r>
        <w:rPr>
          <w:rFonts w:ascii="仿宋" w:eastAsia="仿宋" w:hAnsi="仿宋" w:cs="仿宋"/>
        </w:rPr>
        <w:t>4.04</w:t>
      </w:r>
      <w:r>
        <w:rPr>
          <w:rFonts w:ascii="仿宋" w:eastAsia="仿宋" w:hAnsi="仿宋" w:cs="仿宋"/>
        </w:rPr>
        <w:t>万元，支出决算</w:t>
      </w:r>
      <w:r>
        <w:rPr>
          <w:rFonts w:ascii="仿宋" w:eastAsia="仿宋" w:hAnsi="仿宋" w:cs="仿宋"/>
        </w:rPr>
        <w:t>1.83</w:t>
      </w:r>
      <w:r>
        <w:rPr>
          <w:rFonts w:ascii="仿宋" w:eastAsia="仿宋" w:hAnsi="仿宋" w:cs="仿宋"/>
        </w:rPr>
        <w:t>万元，完成年初预算的</w:t>
      </w:r>
      <w:r>
        <w:rPr>
          <w:rFonts w:ascii="仿宋" w:eastAsia="仿宋" w:hAnsi="仿宋" w:cs="仿宋"/>
        </w:rPr>
        <w:t>45.3%</w:t>
      </w:r>
      <w:r>
        <w:rPr>
          <w:rFonts w:ascii="仿宋" w:eastAsia="仿宋" w:hAnsi="仿宋" w:cs="仿宋"/>
        </w:rPr>
        <w:t>。决算数与年初预算数的差异原因：优化采购方案，部分购置事项暂缓及采购价低于预算等。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4.</w:t>
      </w:r>
      <w:r>
        <w:rPr>
          <w:rFonts w:ascii="仿宋" w:eastAsia="仿宋" w:hAnsi="仿宋" w:cs="仿宋"/>
        </w:rPr>
        <w:t>港澳台事务（款）其他港澳台事务支出（项）。年初预算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lastRenderedPageBreak/>
        <w:t>5.</w:t>
      </w:r>
      <w:r>
        <w:rPr>
          <w:rFonts w:ascii="仿宋" w:eastAsia="仿宋" w:hAnsi="仿宋" w:cs="仿宋"/>
        </w:rPr>
        <w:t>其他一般公共服务支出（款）其他一般公共服务支出（项）。年初预算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（二）社会保障和就业支出（类）</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行政事业单位</w:t>
      </w:r>
      <w:r>
        <w:rPr>
          <w:rFonts w:ascii="仿宋" w:eastAsia="仿宋" w:hAnsi="仿宋" w:cs="仿宋"/>
        </w:rPr>
        <w:t>养老支出（款）行政单位离退休（项）。年初预算</w:t>
      </w:r>
      <w:r>
        <w:rPr>
          <w:rFonts w:ascii="仿宋" w:eastAsia="仿宋" w:hAnsi="仿宋" w:cs="仿宋"/>
        </w:rPr>
        <w:t>99.99</w:t>
      </w:r>
      <w:r>
        <w:rPr>
          <w:rFonts w:ascii="仿宋" w:eastAsia="仿宋" w:hAnsi="仿宋" w:cs="仿宋"/>
        </w:rPr>
        <w:t>万元，支出决算</w:t>
      </w:r>
      <w:r>
        <w:rPr>
          <w:rFonts w:ascii="仿宋" w:eastAsia="仿宋" w:hAnsi="仿宋" w:cs="仿宋"/>
        </w:rPr>
        <w:t>83.08</w:t>
      </w:r>
      <w:r>
        <w:rPr>
          <w:rFonts w:ascii="仿宋" w:eastAsia="仿宋" w:hAnsi="仿宋" w:cs="仿宋"/>
        </w:rPr>
        <w:t>万元，完成年初预算的</w:t>
      </w:r>
      <w:r>
        <w:rPr>
          <w:rFonts w:ascii="仿宋" w:eastAsia="仿宋" w:hAnsi="仿宋" w:cs="仿宋"/>
        </w:rPr>
        <w:t>83.09%</w:t>
      </w:r>
      <w:r>
        <w:rPr>
          <w:rFonts w:ascii="仿宋" w:eastAsia="仿宋" w:hAnsi="仿宋" w:cs="仿宋"/>
        </w:rPr>
        <w:t>。决算数与年初预算数的差异原因：部分费用未在离退休科目支出。</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行政事业单位养老支出（款）机关事业单位基本养老保险缴费支出（项）。年初预算</w:t>
      </w:r>
      <w:r>
        <w:rPr>
          <w:rFonts w:ascii="仿宋" w:eastAsia="仿宋" w:hAnsi="仿宋" w:cs="仿宋"/>
        </w:rPr>
        <w:t>122.49</w:t>
      </w:r>
      <w:r>
        <w:rPr>
          <w:rFonts w:ascii="仿宋" w:eastAsia="仿宋" w:hAnsi="仿宋" w:cs="仿宋"/>
        </w:rPr>
        <w:t>万元，支出决算</w:t>
      </w:r>
      <w:r>
        <w:rPr>
          <w:rFonts w:ascii="仿宋" w:eastAsia="仿宋" w:hAnsi="仿宋" w:cs="仿宋"/>
        </w:rPr>
        <w:t>122.49</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行政事业单位养老支出（款）机关事业单位职业年金缴费支出（项）。年初预算</w:t>
      </w:r>
      <w:r>
        <w:rPr>
          <w:rFonts w:ascii="仿宋" w:eastAsia="仿宋" w:hAnsi="仿宋" w:cs="仿宋"/>
        </w:rPr>
        <w:t>61.24</w:t>
      </w:r>
      <w:r>
        <w:rPr>
          <w:rFonts w:ascii="仿宋" w:eastAsia="仿宋" w:hAnsi="仿宋" w:cs="仿宋"/>
        </w:rPr>
        <w:t>万元，支出决算</w:t>
      </w:r>
      <w:r>
        <w:rPr>
          <w:rFonts w:ascii="仿宋" w:eastAsia="仿宋" w:hAnsi="仿宋" w:cs="仿宋"/>
        </w:rPr>
        <w:t>61.24</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w:t>
      </w:r>
      <w:r>
        <w:rPr>
          <w:rFonts w:ascii="仿宋" w:eastAsia="仿宋" w:hAnsi="仿宋" w:cs="仿宋"/>
          <w:b/>
        </w:rPr>
        <w:t>）住房保障支出（类）</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lastRenderedPageBreak/>
        <w:t>153.28</w:t>
      </w:r>
      <w:r>
        <w:rPr>
          <w:rFonts w:ascii="仿宋" w:eastAsia="仿宋" w:hAnsi="仿宋" w:cs="仿宋"/>
        </w:rPr>
        <w:t>万元，支出决算</w:t>
      </w:r>
      <w:r>
        <w:rPr>
          <w:rFonts w:ascii="仿宋" w:eastAsia="仿宋" w:hAnsi="仿宋" w:cs="仿宋"/>
        </w:rPr>
        <w:t>156.09</w:t>
      </w:r>
      <w:r>
        <w:rPr>
          <w:rFonts w:ascii="仿宋" w:eastAsia="仿宋" w:hAnsi="仿宋" w:cs="仿宋"/>
        </w:rPr>
        <w:t>万元，完成年初预算的</w:t>
      </w:r>
      <w:r>
        <w:rPr>
          <w:rFonts w:ascii="仿宋" w:eastAsia="仿宋" w:hAnsi="仿宋" w:cs="仿宋"/>
        </w:rPr>
        <w:t>101.83%</w:t>
      </w:r>
      <w:r>
        <w:rPr>
          <w:rFonts w:ascii="仿宋" w:eastAsia="仿宋" w:hAnsi="仿宋" w:cs="仿宋"/>
        </w:rPr>
        <w:t>。决算数与年初预算数的差异原因：公积金基数调整等。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458.11</w:t>
      </w:r>
      <w:r>
        <w:rPr>
          <w:rFonts w:ascii="仿宋" w:eastAsia="仿宋" w:hAnsi="仿宋" w:cs="仿宋"/>
        </w:rPr>
        <w:t>万元，支出决算</w:t>
      </w:r>
      <w:r>
        <w:rPr>
          <w:rFonts w:ascii="仿宋" w:eastAsia="仿宋" w:hAnsi="仿宋" w:cs="仿宋"/>
        </w:rPr>
        <w:t>458.11</w:t>
      </w:r>
      <w:r>
        <w:rPr>
          <w:rFonts w:ascii="仿宋" w:eastAsia="仿宋" w:hAnsi="仿宋" w:cs="仿宋"/>
        </w:rPr>
        <w:t>万元，完成年初预算的</w:t>
      </w:r>
      <w:r>
        <w:rPr>
          <w:rFonts w:ascii="仿宋" w:eastAsia="仿宋" w:hAnsi="仿宋" w:cs="仿宋"/>
        </w:rPr>
        <w:t>100%</w:t>
      </w:r>
      <w:r>
        <w:rPr>
          <w:rFonts w:ascii="仿宋" w:eastAsia="仿宋" w:hAnsi="仿宋" w:cs="仿宋"/>
        </w:rPr>
        <w:t>。决算数与年初预算数相同。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六、财政拨款基本支出决算情况说明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2,295.6</w:t>
      </w:r>
      <w:r>
        <w:rPr>
          <w:rFonts w:ascii="仿宋" w:eastAsia="仿宋" w:hAnsi="仿宋" w:cs="仿宋"/>
        </w:rPr>
        <w:t>万元，其中：</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（一）人员经费</w:t>
      </w:r>
      <w:r>
        <w:rPr>
          <w:rFonts w:ascii="楷体" w:eastAsia="楷体" w:hAnsi="楷体" w:cs="楷体"/>
        </w:rPr>
        <w:t>1,934.63</w:t>
      </w:r>
      <w:r>
        <w:rPr>
          <w:rFonts w:ascii="楷体" w:eastAsia="楷体" w:hAnsi="楷体" w:cs="楷体"/>
        </w:rPr>
        <w:t>万元。</w:t>
      </w:r>
      <w:r>
        <w:rPr>
          <w:rFonts w:ascii="仿宋" w:eastAsia="仿宋" w:hAnsi="仿宋" w:cs="仿宋"/>
        </w:rPr>
        <w:t>主要包括：基本工资、津贴补贴、奖金、机关事业单位</w:t>
      </w:r>
      <w:r>
        <w:rPr>
          <w:rFonts w:ascii="仿宋" w:eastAsia="仿宋" w:hAnsi="仿宋" w:cs="仿宋"/>
        </w:rPr>
        <w:t>基本养老保险缴费、职业年金缴费、职工基本医疗保险缴费、其他社会保障缴费、住房公积金、医疗费、离休费、退休费、其他对个人和家庭的补助。</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（二）公用经费</w:t>
      </w:r>
      <w:r>
        <w:rPr>
          <w:rFonts w:ascii="楷体" w:eastAsia="楷体" w:hAnsi="楷体" w:cs="楷体"/>
        </w:rPr>
        <w:t>360.97</w:t>
      </w:r>
      <w:r>
        <w:rPr>
          <w:rFonts w:ascii="楷体" w:eastAsia="楷体" w:hAnsi="楷体" w:cs="楷体"/>
        </w:rPr>
        <w:t>万元。</w:t>
      </w:r>
      <w:r>
        <w:rPr>
          <w:rFonts w:ascii="仿宋" w:eastAsia="仿宋" w:hAnsi="仿宋" w:cs="仿宋"/>
        </w:rPr>
        <w:t>主要包括：办公费、邮电费、差旅费、维修（护）费、租赁费、会议费、培训费、公务接待费、工会经费、公务用车运行维护费、其他交通费用、其他商品和服务支出。</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lastRenderedPageBreak/>
        <w:t>七、一般公共预算支出决算情况说明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2,297.43</w:t>
      </w:r>
      <w:r>
        <w:rPr>
          <w:rFonts w:ascii="仿宋" w:eastAsia="仿宋" w:hAnsi="仿宋" w:cs="仿宋"/>
        </w:rPr>
        <w:t>万元。与上年相比，增加</w:t>
      </w:r>
      <w:r>
        <w:rPr>
          <w:rFonts w:ascii="仿宋" w:eastAsia="仿宋" w:hAnsi="仿宋" w:cs="仿宋"/>
        </w:rPr>
        <w:t>322.9</w:t>
      </w:r>
      <w:r>
        <w:rPr>
          <w:rFonts w:ascii="仿宋" w:eastAsia="仿宋" w:hAnsi="仿宋" w:cs="仿宋"/>
        </w:rPr>
        <w:t>万元，增长</w:t>
      </w:r>
      <w:r>
        <w:rPr>
          <w:rFonts w:ascii="仿宋" w:eastAsia="仿宋" w:hAnsi="仿宋" w:cs="仿宋"/>
        </w:rPr>
        <w:t>16.35%</w:t>
      </w:r>
      <w:r>
        <w:rPr>
          <w:rFonts w:ascii="仿宋" w:eastAsia="仿宋" w:hAnsi="仿宋" w:cs="仿宋"/>
        </w:rPr>
        <w:t>，变动原因：增人增资及保险、公积金基数调整等。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八、一般公共预算基本支出决算情况说明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2,295.6</w:t>
      </w:r>
      <w:r>
        <w:rPr>
          <w:rFonts w:ascii="仿宋" w:eastAsia="仿宋" w:hAnsi="仿宋" w:cs="仿宋"/>
        </w:rPr>
        <w:t>万元，其中：</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（一）人员经费</w:t>
      </w:r>
      <w:r>
        <w:rPr>
          <w:rFonts w:ascii="楷体" w:eastAsia="楷体" w:hAnsi="楷体" w:cs="楷体"/>
        </w:rPr>
        <w:t>1,934.63</w:t>
      </w:r>
      <w:r>
        <w:rPr>
          <w:rFonts w:ascii="楷体" w:eastAsia="楷体" w:hAnsi="楷体" w:cs="楷体"/>
        </w:rPr>
        <w:t>万元。</w:t>
      </w:r>
      <w:r>
        <w:rPr>
          <w:rFonts w:ascii="仿宋" w:eastAsia="仿宋" w:hAnsi="仿宋" w:cs="仿宋"/>
        </w:rPr>
        <w:t>主要包括：基本工资、津贴补贴、奖金、机关事业单位基本养老保险缴费、职业年金缴费、职工基本医疗保险缴费、其他社会保障缴费、住房公积金、医疗费、离休费、退休费、其他对个人和家庭的补助。</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楷体" w:eastAsia="楷体" w:hAnsi="楷体" w:cs="楷体"/>
        </w:rPr>
        <w:t>（二）公用经费</w:t>
      </w:r>
      <w:r>
        <w:rPr>
          <w:rFonts w:ascii="楷体" w:eastAsia="楷体" w:hAnsi="楷体" w:cs="楷体"/>
        </w:rPr>
        <w:t>360.97</w:t>
      </w:r>
      <w:r>
        <w:rPr>
          <w:rFonts w:ascii="楷体" w:eastAsia="楷体" w:hAnsi="楷体" w:cs="楷体"/>
        </w:rPr>
        <w:t>万元。</w:t>
      </w:r>
      <w:r>
        <w:rPr>
          <w:rFonts w:ascii="仿宋" w:eastAsia="仿宋" w:hAnsi="仿宋" w:cs="仿宋"/>
        </w:rPr>
        <w:t>主要包括：办公费、邮电费、差旅费、维修（护）费、租赁费、会议费、培训费、公务接待费、工会经费、公务用车运行维护费、其他交通费用、其他商品和服务支出。</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九</w:t>
      </w:r>
      <w:r>
        <w:rPr>
          <w:rFonts w:ascii="仿宋" w:eastAsia="仿宋" w:hAnsi="仿宋" w:cs="仿宋"/>
          <w:b/>
        </w:rPr>
        <w:t>、财政拨款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w:t>
      </w:r>
      <w:r>
        <w:rPr>
          <w:rFonts w:ascii="仿宋" w:eastAsia="仿宋" w:hAnsi="仿宋" w:cs="仿宋"/>
          <w:b/>
        </w:rPr>
        <w:lastRenderedPageBreak/>
        <w:t>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3.46</w:t>
      </w:r>
      <w:r>
        <w:rPr>
          <w:rFonts w:ascii="仿宋" w:eastAsia="仿宋" w:hAnsi="仿宋" w:cs="仿宋"/>
        </w:rPr>
        <w:t>万元（其中：一般公共预算支出</w:t>
      </w:r>
      <w:r>
        <w:rPr>
          <w:rFonts w:ascii="仿宋" w:eastAsia="仿宋" w:hAnsi="仿宋" w:cs="仿宋"/>
        </w:rPr>
        <w:t>3.46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万元）。与上年相比，减少</w:t>
      </w:r>
      <w:r>
        <w:rPr>
          <w:rFonts w:ascii="仿宋" w:eastAsia="仿宋" w:hAnsi="仿宋" w:cs="仿宋"/>
        </w:rPr>
        <w:t>2.82</w:t>
      </w:r>
      <w:r>
        <w:rPr>
          <w:rFonts w:ascii="仿宋" w:eastAsia="仿宋" w:hAnsi="仿宋" w:cs="仿宋"/>
        </w:rPr>
        <w:t>万元，变动原因：严格落实厉行节约规定，精简各类公务活动，从严控制公务接待、公务用车支出等。其中，因公出国（境）费支出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；公务用车购置及运行维护费支出</w:t>
      </w:r>
      <w:r>
        <w:rPr>
          <w:rFonts w:ascii="仿宋" w:eastAsia="仿宋" w:hAnsi="仿宋" w:cs="仿宋"/>
        </w:rPr>
        <w:t>2.43</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70.23%</w:t>
      </w:r>
      <w:r>
        <w:rPr>
          <w:rFonts w:ascii="仿宋" w:eastAsia="仿宋" w:hAnsi="仿宋" w:cs="仿宋"/>
        </w:rPr>
        <w:t>；公务接待费支出</w:t>
      </w:r>
      <w:r>
        <w:rPr>
          <w:rFonts w:ascii="仿宋" w:eastAsia="仿宋" w:hAnsi="仿宋" w:cs="仿宋"/>
        </w:rPr>
        <w:t>1.03</w:t>
      </w:r>
      <w:r>
        <w:rPr>
          <w:rFonts w:ascii="仿宋" w:eastAsia="仿宋" w:hAnsi="仿宋" w:cs="仿宋"/>
        </w:rPr>
        <w:t>万元</w:t>
      </w:r>
      <w:r>
        <w:rPr>
          <w:rFonts w:ascii="仿宋" w:eastAsia="仿宋" w:hAnsi="仿宋" w:cs="仿宋"/>
        </w:rPr>
        <w:t>，占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29.77%</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4.83</w:t>
      </w:r>
      <w:r>
        <w:rPr>
          <w:rFonts w:ascii="仿宋" w:eastAsia="仿宋" w:hAnsi="仿宋" w:cs="仿宋"/>
        </w:rPr>
        <w:t>万元（其中：一般公共预算支出</w:t>
      </w:r>
      <w:r>
        <w:rPr>
          <w:rFonts w:ascii="仿宋" w:eastAsia="仿宋" w:hAnsi="仿宋" w:cs="仿宋"/>
        </w:rPr>
        <w:t>4.83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万元）。决算数与预算数的差异原因：严格落实厉行节约规定，精简各类公务活动，从严控制公务接待、公务用车支出等。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0</w:t>
      </w:r>
      <w:r>
        <w:rPr>
          <w:rFonts w:ascii="仿宋" w:eastAsia="仿宋" w:hAnsi="仿宋" w:cs="仿宋"/>
        </w:rPr>
        <w:t>万元（其中：一般公共</w:t>
      </w:r>
      <w:r>
        <w:rPr>
          <w:rFonts w:ascii="仿宋" w:eastAsia="仿宋" w:hAnsi="仿宋" w:cs="仿宋"/>
        </w:rPr>
        <w:lastRenderedPageBreak/>
        <w:t>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0</w:t>
      </w:r>
      <w:r>
        <w:rPr>
          <w:rFonts w:ascii="仿宋" w:eastAsia="仿宋" w:hAnsi="仿宋" w:cs="仿宋"/>
        </w:rPr>
        <w:t>个，累计</w:t>
      </w:r>
      <w:r>
        <w:rPr>
          <w:rFonts w:ascii="仿宋" w:eastAsia="仿宋" w:hAnsi="仿宋" w:cs="仿宋"/>
        </w:rPr>
        <w:t>0</w:t>
      </w:r>
      <w:r>
        <w:rPr>
          <w:rFonts w:ascii="仿宋" w:eastAsia="仿宋" w:hAnsi="仿宋" w:cs="仿宋"/>
        </w:rPr>
        <w:t>人次。</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2.43</w:t>
      </w:r>
      <w:r>
        <w:rPr>
          <w:rFonts w:ascii="仿宋" w:eastAsia="仿宋" w:hAnsi="仿宋" w:cs="仿宋"/>
        </w:rPr>
        <w:t>万元（其中：一般公共预算支出</w:t>
      </w:r>
      <w:r>
        <w:rPr>
          <w:rFonts w:ascii="仿宋" w:eastAsia="仿宋" w:hAnsi="仿宋" w:cs="仿宋"/>
        </w:rPr>
        <w:t>2.43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2.43</w:t>
      </w:r>
      <w:r>
        <w:rPr>
          <w:rFonts w:ascii="仿宋" w:eastAsia="仿宋" w:hAnsi="仿宋" w:cs="仿宋"/>
        </w:rPr>
        <w:t>万元（其中：一般公共预算支出</w:t>
      </w:r>
      <w:r>
        <w:rPr>
          <w:rFonts w:ascii="仿宋" w:eastAsia="仿宋" w:hAnsi="仿宋" w:cs="仿宋"/>
        </w:rPr>
        <w:t>2.43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，决算数与预算数相同。其中：</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w:t>
      </w:r>
      <w:r>
        <w:rPr>
          <w:rFonts w:ascii="仿宋" w:eastAsia="仿宋" w:hAnsi="仿宋" w:cs="仿宋"/>
        </w:rPr>
        <w:t>车</w:t>
      </w:r>
      <w:r>
        <w:rPr>
          <w:rFonts w:ascii="仿宋" w:eastAsia="仿宋" w:hAnsi="仿宋" w:cs="仿宋"/>
        </w:rPr>
        <w:t>0</w:t>
      </w:r>
      <w:r>
        <w:rPr>
          <w:rFonts w:ascii="仿宋" w:eastAsia="仿宋" w:hAnsi="仿宋" w:cs="仿宋"/>
        </w:rPr>
        <w:t>辆。</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2.43</w:t>
      </w:r>
      <w:r>
        <w:rPr>
          <w:rFonts w:ascii="仿宋" w:eastAsia="仿宋" w:hAnsi="仿宋" w:cs="仿宋"/>
        </w:rPr>
        <w:t>万元。公务用车运行维护费主要用于按规定保留的公务用车的燃料费、维修费、过桥过路费、保险费、安全奖励费用等支出。截至</w:t>
      </w:r>
      <w:r>
        <w:rPr>
          <w:rFonts w:ascii="仿宋" w:eastAsia="仿宋" w:hAnsi="仿宋" w:cs="仿宋"/>
        </w:rPr>
        <w:lastRenderedPageBreak/>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1</w:t>
      </w:r>
      <w:r>
        <w:rPr>
          <w:rFonts w:ascii="仿宋" w:eastAsia="仿宋" w:hAnsi="仿宋" w:cs="仿宋"/>
        </w:rPr>
        <w:t>辆。</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2.4</w:t>
      </w:r>
      <w:r>
        <w:rPr>
          <w:rFonts w:ascii="仿宋" w:eastAsia="仿宋" w:hAnsi="仿宋" w:cs="仿宋"/>
        </w:rPr>
        <w:t>万元（其中：一般公共预算支出</w:t>
      </w:r>
      <w:r>
        <w:rPr>
          <w:rFonts w:ascii="仿宋" w:eastAsia="仿宋" w:hAnsi="仿宋" w:cs="仿宋"/>
        </w:rPr>
        <w:t>2.4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1.03</w:t>
      </w:r>
      <w:r>
        <w:rPr>
          <w:rFonts w:ascii="仿宋" w:eastAsia="仿宋" w:hAnsi="仿宋" w:cs="仿宋"/>
        </w:rPr>
        <w:t>万元（其中：一般公共预算支出</w:t>
      </w:r>
      <w:r>
        <w:rPr>
          <w:rFonts w:ascii="仿宋" w:eastAsia="仿宋" w:hAnsi="仿宋" w:cs="仿宋"/>
        </w:rPr>
        <w:t>1.03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42.92%</w:t>
      </w:r>
      <w:r>
        <w:rPr>
          <w:rFonts w:ascii="仿宋" w:eastAsia="仿宋" w:hAnsi="仿宋" w:cs="仿宋"/>
        </w:rPr>
        <w:t>，决算数与预算数</w:t>
      </w:r>
      <w:r>
        <w:rPr>
          <w:rFonts w:ascii="仿宋" w:eastAsia="仿宋" w:hAnsi="仿宋" w:cs="仿宋"/>
        </w:rPr>
        <w:t>的差异原因：严格落实厉行节约规定，精简各类公务活动，从严控制公务接待支出等。其中：国内公务接待支出</w:t>
      </w:r>
      <w:r>
        <w:rPr>
          <w:rFonts w:ascii="仿宋" w:eastAsia="仿宋" w:hAnsi="仿宋" w:cs="仿宋"/>
        </w:rPr>
        <w:t>1.03</w:t>
      </w:r>
      <w:r>
        <w:rPr>
          <w:rFonts w:ascii="仿宋" w:eastAsia="仿宋" w:hAnsi="仿宋" w:cs="仿宋"/>
        </w:rPr>
        <w:t>万元，接待</w:t>
      </w:r>
      <w:r>
        <w:rPr>
          <w:rFonts w:ascii="仿宋" w:eastAsia="仿宋" w:hAnsi="仿宋" w:cs="仿宋"/>
        </w:rPr>
        <w:t>6</w:t>
      </w:r>
      <w:r>
        <w:rPr>
          <w:rFonts w:ascii="仿宋" w:eastAsia="仿宋" w:hAnsi="仿宋" w:cs="仿宋"/>
        </w:rPr>
        <w:t>批次，</w:t>
      </w:r>
      <w:r>
        <w:rPr>
          <w:rFonts w:ascii="仿宋" w:eastAsia="仿宋" w:hAnsi="仿宋" w:cs="仿宋"/>
        </w:rPr>
        <w:t>63</w:t>
      </w:r>
      <w:r>
        <w:rPr>
          <w:rFonts w:ascii="仿宋" w:eastAsia="仿宋" w:hAnsi="仿宋" w:cs="仿宋"/>
        </w:rPr>
        <w:t>人次，开支内容：接待海协会及各地台办调研等；国（境）外公务接待支出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（三）财政拨款会议费支出决算情况说明。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年度财政拨款会议费支出预算</w:t>
      </w:r>
      <w:r>
        <w:rPr>
          <w:rFonts w:ascii="仿宋" w:eastAsia="仿宋" w:hAnsi="仿宋" w:cs="仿宋"/>
        </w:rPr>
        <w:t>0.5</w:t>
      </w:r>
      <w:r>
        <w:rPr>
          <w:rFonts w:ascii="仿宋" w:eastAsia="仿宋" w:hAnsi="仿宋" w:cs="仿宋"/>
        </w:rPr>
        <w:t>万元（其中：一般公共预算支出</w:t>
      </w:r>
      <w:r>
        <w:rPr>
          <w:rFonts w:ascii="仿宋" w:eastAsia="仿宋" w:hAnsi="仿宋" w:cs="仿宋"/>
        </w:rPr>
        <w:t>0.5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0.32</w:t>
      </w:r>
      <w:r>
        <w:rPr>
          <w:rFonts w:ascii="仿宋" w:eastAsia="仿宋" w:hAnsi="仿宋" w:cs="仿宋"/>
        </w:rPr>
        <w:t>万元（其中：一般公共预算支出</w:t>
      </w:r>
      <w:r>
        <w:rPr>
          <w:rFonts w:ascii="仿宋" w:eastAsia="仿宋" w:hAnsi="仿宋" w:cs="仿宋"/>
        </w:rPr>
        <w:t>0.32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w:t>
      </w:r>
      <w:r>
        <w:rPr>
          <w:rFonts w:ascii="仿宋" w:eastAsia="仿宋" w:hAnsi="仿宋" w:cs="仿宋"/>
        </w:rPr>
        <w:lastRenderedPageBreak/>
        <w:t>国有资本经营预算支出</w:t>
      </w:r>
      <w:r>
        <w:rPr>
          <w:rFonts w:ascii="仿宋" w:eastAsia="仿宋" w:hAnsi="仿宋" w:cs="仿宋"/>
        </w:rPr>
        <w:t>0</w:t>
      </w:r>
      <w:r>
        <w:rPr>
          <w:rFonts w:ascii="仿宋" w:eastAsia="仿宋" w:hAnsi="仿宋" w:cs="仿宋"/>
        </w:rPr>
        <w:t>万元）</w:t>
      </w:r>
      <w:r>
        <w:rPr>
          <w:rFonts w:ascii="仿宋" w:eastAsia="仿宋" w:hAnsi="仿宋" w:cs="仿宋"/>
        </w:rPr>
        <w:t>，完成调整后预算的</w:t>
      </w:r>
      <w:r>
        <w:rPr>
          <w:rFonts w:ascii="仿宋" w:eastAsia="仿宋" w:hAnsi="仿宋" w:cs="仿宋"/>
        </w:rPr>
        <w:t>64%</w:t>
      </w:r>
      <w:r>
        <w:rPr>
          <w:rFonts w:ascii="仿宋" w:eastAsia="仿宋" w:hAnsi="仿宋" w:cs="仿宋"/>
        </w:rPr>
        <w:t>，决算数与预算数的差异原因：严格落实厉行节约规定，精简各类会议，从严控制支出等。</w:t>
      </w:r>
      <w:r>
        <w:rPr>
          <w:rFonts w:ascii="仿宋" w:eastAsia="仿宋" w:hAnsi="仿宋" w:cs="仿宋"/>
        </w:rPr>
        <w:t>2025</w:t>
      </w:r>
      <w:r>
        <w:rPr>
          <w:rFonts w:ascii="仿宋" w:eastAsia="仿宋" w:hAnsi="仿宋" w:cs="仿宋"/>
        </w:rPr>
        <w:t>年度全年召开会议</w:t>
      </w:r>
      <w:r>
        <w:rPr>
          <w:rFonts w:ascii="仿宋" w:eastAsia="仿宋" w:hAnsi="仿宋" w:cs="仿宋"/>
        </w:rPr>
        <w:t>2</w:t>
      </w:r>
      <w:r>
        <w:rPr>
          <w:rFonts w:ascii="仿宋" w:eastAsia="仿宋" w:hAnsi="仿宋" w:cs="仿宋"/>
        </w:rPr>
        <w:t>个，参加会议</w:t>
      </w:r>
      <w:r>
        <w:rPr>
          <w:rFonts w:ascii="仿宋" w:eastAsia="仿宋" w:hAnsi="仿宋" w:cs="仿宋"/>
        </w:rPr>
        <w:t>180</w:t>
      </w:r>
      <w:r>
        <w:rPr>
          <w:rFonts w:ascii="仿宋" w:eastAsia="仿宋" w:hAnsi="仿宋" w:cs="仿宋"/>
        </w:rPr>
        <w:t>人次，开支内容：全市对台工作会议和全市对台工作领导小组会议。</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（四）财政拨款培训费支出决算情况说明。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1</w:t>
      </w:r>
      <w:r>
        <w:rPr>
          <w:rFonts w:ascii="仿宋" w:eastAsia="仿宋" w:hAnsi="仿宋" w:cs="仿宋"/>
        </w:rPr>
        <w:t>万元（其中：一般公共预算支出</w:t>
      </w:r>
      <w:r>
        <w:rPr>
          <w:rFonts w:ascii="仿宋" w:eastAsia="仿宋" w:hAnsi="仿宋" w:cs="仿宋"/>
        </w:rPr>
        <w:t>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0.54</w:t>
      </w:r>
      <w:r>
        <w:rPr>
          <w:rFonts w:ascii="仿宋" w:eastAsia="仿宋" w:hAnsi="仿宋" w:cs="仿宋"/>
        </w:rPr>
        <w:t>万元（其中：一般公共预算支出</w:t>
      </w:r>
      <w:r>
        <w:rPr>
          <w:rFonts w:ascii="仿宋" w:eastAsia="仿宋" w:hAnsi="仿宋" w:cs="仿宋"/>
        </w:rPr>
        <w:t>0.54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54</w:t>
      </w:r>
      <w:r>
        <w:rPr>
          <w:rFonts w:ascii="仿宋" w:eastAsia="仿宋" w:hAnsi="仿宋" w:cs="仿宋"/>
        </w:rPr>
        <w:t>%</w:t>
      </w:r>
      <w:r>
        <w:rPr>
          <w:rFonts w:ascii="仿宋" w:eastAsia="仿宋" w:hAnsi="仿宋" w:cs="仿宋"/>
        </w:rPr>
        <w:t>，决算数与预算数的差异原因：严格落实厉行节约规定，精简各类培训，从严控制支出等。</w:t>
      </w:r>
      <w:r>
        <w:rPr>
          <w:rFonts w:ascii="仿宋" w:eastAsia="仿宋" w:hAnsi="仿宋" w:cs="仿宋"/>
        </w:rPr>
        <w:t>2025</w:t>
      </w:r>
      <w:r>
        <w:rPr>
          <w:rFonts w:ascii="仿宋" w:eastAsia="仿宋" w:hAnsi="仿宋" w:cs="仿宋"/>
        </w:rPr>
        <w:t>年度全年组织培训</w:t>
      </w:r>
      <w:r>
        <w:rPr>
          <w:rFonts w:ascii="仿宋" w:eastAsia="仿宋" w:hAnsi="仿宋" w:cs="仿宋"/>
        </w:rPr>
        <w:t>2</w:t>
      </w:r>
      <w:r>
        <w:rPr>
          <w:rFonts w:ascii="仿宋" w:eastAsia="仿宋" w:hAnsi="仿宋" w:cs="仿宋"/>
        </w:rPr>
        <w:t>个，组织培训</w:t>
      </w:r>
      <w:r>
        <w:rPr>
          <w:rFonts w:ascii="仿宋" w:eastAsia="仿宋" w:hAnsi="仿宋" w:cs="仿宋"/>
        </w:rPr>
        <w:t>70</w:t>
      </w:r>
      <w:r>
        <w:rPr>
          <w:rFonts w:ascii="仿宋" w:eastAsia="仿宋" w:hAnsi="仿宋" w:cs="仿宋"/>
        </w:rPr>
        <w:t>人次，开支内容：网络意识形态防控、八项规定专题讲座等。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十、政府性基金预算财政拨款支出决算情况说明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w:t>
      </w:r>
      <w:r>
        <w:rPr>
          <w:rFonts w:ascii="仿宋" w:eastAsia="仿宋" w:hAnsi="仿宋" w:cs="仿宋"/>
        </w:rPr>
        <w:lastRenderedPageBreak/>
        <w:t>上年决算数相同。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十一、国有资本经营预算财政拨款支出决算情况说明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十二、财政拨款机关运行经费支出决算情况说明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360.97</w:t>
      </w:r>
      <w:r>
        <w:rPr>
          <w:rFonts w:ascii="仿宋" w:eastAsia="仿宋" w:hAnsi="仿宋" w:cs="仿宋"/>
        </w:rPr>
        <w:t>万元（其中：一般公共预算支出</w:t>
      </w:r>
      <w:r>
        <w:rPr>
          <w:rFonts w:ascii="仿宋" w:eastAsia="仿宋" w:hAnsi="仿宋" w:cs="仿宋"/>
        </w:rPr>
        <w:t>360.97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237.72</w:t>
      </w:r>
      <w:r>
        <w:rPr>
          <w:rFonts w:ascii="仿宋" w:eastAsia="仿宋" w:hAnsi="仿宋" w:cs="仿宋"/>
        </w:rPr>
        <w:t>万元，增长</w:t>
      </w:r>
      <w:r>
        <w:rPr>
          <w:rFonts w:ascii="仿宋" w:eastAsia="仿宋" w:hAnsi="仿宋" w:cs="仿宋"/>
        </w:rPr>
        <w:t>192.88%</w:t>
      </w:r>
      <w:r>
        <w:rPr>
          <w:rFonts w:ascii="仿宋" w:eastAsia="仿宋" w:hAnsi="仿宋" w:cs="仿宋"/>
        </w:rPr>
        <w:t>，变动原因：根据资金用途规范调整，办公用房租赁支出调整至公用经费中租赁费科目等。</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十三、政府采购支出决算情况说明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1.83</w:t>
      </w:r>
      <w:r>
        <w:rPr>
          <w:rFonts w:ascii="仿宋" w:eastAsia="仿宋" w:hAnsi="仿宋" w:cs="仿宋"/>
        </w:rPr>
        <w:t>万元，其中：政府采购货物支出</w:t>
      </w:r>
      <w:r>
        <w:rPr>
          <w:rFonts w:ascii="仿宋" w:eastAsia="仿宋" w:hAnsi="仿宋" w:cs="仿宋"/>
        </w:rPr>
        <w:t>1.83</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0</w:t>
      </w:r>
      <w:r>
        <w:rPr>
          <w:rFonts w:ascii="仿宋" w:eastAsia="仿宋" w:hAnsi="仿宋" w:cs="仿宋"/>
        </w:rPr>
        <w:t>万元。政府采购授予中小企业合同金额</w:t>
      </w:r>
      <w:r>
        <w:rPr>
          <w:rFonts w:ascii="仿宋" w:eastAsia="仿宋" w:hAnsi="仿宋" w:cs="仿宋"/>
        </w:rPr>
        <w:t>0</w:t>
      </w:r>
      <w:r>
        <w:rPr>
          <w:rFonts w:ascii="仿宋" w:eastAsia="仿宋" w:hAnsi="仿宋" w:cs="仿宋"/>
        </w:rPr>
        <w:t>万元，占政府采购支出总额的</w:t>
      </w:r>
      <w:r>
        <w:rPr>
          <w:rFonts w:ascii="仿宋" w:eastAsia="仿宋" w:hAnsi="仿宋" w:cs="仿宋"/>
        </w:rPr>
        <w:t>0%</w:t>
      </w:r>
      <w:r>
        <w:rPr>
          <w:rFonts w:ascii="仿宋" w:eastAsia="仿宋" w:hAnsi="仿宋" w:cs="仿宋"/>
        </w:rPr>
        <w:t>，其中：授予小</w:t>
      </w:r>
      <w:r>
        <w:rPr>
          <w:rFonts w:ascii="仿宋" w:eastAsia="仿宋" w:hAnsi="仿宋" w:cs="仿宋"/>
        </w:rPr>
        <w:t>微企业合同金额</w:t>
      </w:r>
      <w:r>
        <w:rPr>
          <w:rFonts w:ascii="仿宋" w:eastAsia="仿宋" w:hAnsi="仿宋" w:cs="仿宋"/>
        </w:rPr>
        <w:t>0</w:t>
      </w:r>
      <w:r>
        <w:rPr>
          <w:rFonts w:ascii="仿宋" w:eastAsia="仿宋" w:hAnsi="仿宋" w:cs="仿宋"/>
        </w:rPr>
        <w:t>万元。</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十四、国有资产占用情况说明</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lastRenderedPageBreak/>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日，本单位共有车辆</w:t>
      </w:r>
      <w:r>
        <w:rPr>
          <w:rFonts w:ascii="仿宋" w:eastAsia="仿宋" w:hAnsi="仿宋" w:cs="仿宋"/>
        </w:rPr>
        <w:t>1</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1</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b/>
        </w:rPr>
        <w:t>十五、预算绩效评价工作开展情况</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2025</w:t>
      </w:r>
      <w:r>
        <w:rPr>
          <w:rFonts w:ascii="仿宋" w:eastAsia="仿宋" w:hAnsi="仿宋" w:cs="仿宋"/>
        </w:rPr>
        <w:t>年度，本单位共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万元；本单位未开展单位整体支出财政重点绩效评价，涉及财政性资金</w:t>
      </w:r>
      <w:r>
        <w:rPr>
          <w:rFonts w:ascii="仿宋" w:eastAsia="仿宋" w:hAnsi="仿宋" w:cs="仿宋"/>
        </w:rPr>
        <w:t>0</w:t>
      </w:r>
      <w:r>
        <w:rPr>
          <w:rFonts w:ascii="仿宋" w:eastAsia="仿宋" w:hAnsi="仿宋" w:cs="仿宋"/>
        </w:rPr>
        <w:t>万元。</w:t>
      </w:r>
    </w:p>
    <w:p w:rsidR="007E22BA" w:rsidRDefault="003C4C4A" w:rsidP="00134AE2">
      <w:pPr>
        <w:pStyle w:val="a4"/>
        <w:tabs>
          <w:tab w:val="left" w:pos="3864"/>
          <w:tab w:val="left" w:pos="6248"/>
          <w:tab w:val="left" w:pos="7386"/>
        </w:tabs>
        <w:overflowPunct w:val="0"/>
        <w:spacing w:before="1" w:line="360" w:lineRule="auto"/>
        <w:ind w:leftChars="200" w:left="440" w:right="420" w:firstLineChars="206" w:firstLine="692"/>
        <w:jc w:val="both"/>
        <w:rPr>
          <w:rFonts w:ascii="仿宋" w:eastAsia="仿宋" w:hAnsi="仿宋" w:cs="仿宋"/>
          <w:lang w:val="en-US"/>
        </w:rPr>
      </w:pPr>
      <w:r>
        <w:rPr>
          <w:rFonts w:ascii="仿宋" w:eastAsia="仿宋" w:hAnsi="仿宋" w:cs="仿宋"/>
        </w:rPr>
        <w:t>本单位共对上年度已实施</w:t>
      </w:r>
      <w:r>
        <w:rPr>
          <w:rFonts w:ascii="仿宋" w:eastAsia="仿宋" w:hAnsi="仿宋" w:cs="仿宋"/>
        </w:rPr>
        <w:t>完成的</w:t>
      </w:r>
      <w:r>
        <w:rPr>
          <w:rFonts w:ascii="仿宋" w:eastAsia="仿宋" w:hAnsi="仿宋" w:cs="仿宋"/>
        </w:rPr>
        <w:t>0</w:t>
      </w:r>
      <w:r>
        <w:rPr>
          <w:rFonts w:ascii="仿宋" w:eastAsia="仿宋" w:hAnsi="仿宋" w:cs="仿宋"/>
        </w:rPr>
        <w:t>个项目开展了绩效自评价，涉及财政性资金合计</w:t>
      </w:r>
      <w:r>
        <w:rPr>
          <w:rFonts w:ascii="仿宋" w:eastAsia="仿宋" w:hAnsi="仿宋" w:cs="仿宋"/>
        </w:rPr>
        <w:t>0</w:t>
      </w:r>
      <w:r>
        <w:rPr>
          <w:rFonts w:ascii="仿宋" w:eastAsia="仿宋" w:hAnsi="仿宋" w:cs="仿宋"/>
        </w:rPr>
        <w:t>万元；本单位共开展</w:t>
      </w:r>
      <w:r>
        <w:rPr>
          <w:rFonts w:ascii="仿宋" w:eastAsia="仿宋" w:hAnsi="仿宋" w:cs="仿宋"/>
        </w:rPr>
        <w:t>1</w:t>
      </w:r>
      <w:r>
        <w:rPr>
          <w:rFonts w:ascii="仿宋" w:eastAsia="仿宋" w:hAnsi="仿宋" w:cs="仿宋"/>
        </w:rPr>
        <w:t>项单位整体支出绩效自评价，涉及财政性资金合计</w:t>
      </w:r>
      <w:r>
        <w:rPr>
          <w:rFonts w:ascii="仿宋" w:eastAsia="仿宋" w:hAnsi="仿宋" w:cs="仿宋"/>
        </w:rPr>
        <w:t>2,297.43</w:t>
      </w:r>
      <w:r>
        <w:rPr>
          <w:rFonts w:ascii="仿宋" w:eastAsia="仿宋" w:hAnsi="仿宋" w:cs="仿宋"/>
        </w:rPr>
        <w:t>万元。</w:t>
      </w:r>
    </w:p>
    <w:p w:rsidR="007E22BA" w:rsidRDefault="003C4C4A">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7E22BA" w:rsidRDefault="007E22BA" w:rsidP="00134AE2">
      <w:pPr>
        <w:pStyle w:val="a4"/>
        <w:tabs>
          <w:tab w:val="left" w:pos="3864"/>
          <w:tab w:val="left" w:pos="6248"/>
          <w:tab w:val="left" w:pos="7386"/>
        </w:tabs>
        <w:ind w:leftChars="200" w:left="440" w:firstLineChars="206" w:firstLine="692"/>
        <w:jc w:val="both"/>
        <w:rPr>
          <w:rFonts w:ascii="仿宋" w:eastAsia="仿宋" w:hAnsi="仿宋" w:cs="仿宋"/>
        </w:rPr>
      </w:pP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四、</w:t>
      </w:r>
      <w:r>
        <w:rPr>
          <w:rFonts w:ascii="仿宋" w:eastAsia="仿宋" w:hAnsi="仿宋" w:cs="仿宋" w:hint="eastAsia"/>
          <w:b/>
          <w:bCs/>
        </w:rPr>
        <w:t>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lastRenderedPageBreak/>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w:t>
      </w:r>
      <w:r>
        <w:rPr>
          <w:rFonts w:ascii="仿宋" w:eastAsia="仿宋" w:hAnsi="仿宋" w:cs="仿宋" w:hint="eastAsia"/>
        </w:rPr>
        <w:t>位在专业业务活动及其辅助活动之外开展非独立核算经营活动发生的支出。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w:t>
      </w:r>
      <w:r>
        <w:rPr>
          <w:rFonts w:ascii="仿宋" w:eastAsia="仿宋" w:hAnsi="仿宋" w:cs="仿宋" w:hint="eastAsia"/>
        </w:rPr>
        <w:lastRenderedPageBreak/>
        <w:t>（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w:t>
      </w:r>
      <w:r>
        <w:rPr>
          <w:rFonts w:ascii="仿宋" w:eastAsia="仿宋" w:hAnsi="仿宋" w:cs="仿宋" w:hint="eastAsia"/>
        </w:rPr>
        <w:t>支出；公务接待费反映单位按规定开支的各类公务接待（含外宾接待）费用。</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w:t>
      </w:r>
      <w:r>
        <w:rPr>
          <w:rFonts w:ascii="仿宋" w:eastAsia="仿宋" w:hAnsi="仿宋" w:cs="仿宋" w:hint="eastAsia"/>
        </w:rPr>
        <w:lastRenderedPageBreak/>
        <w:t>支出</w:t>
      </w:r>
      <w:r>
        <w:rPr>
          <w:rFonts w:ascii="仿宋" w:eastAsia="仿宋" w:hAnsi="仿宋" w:cs="仿宋" w:hint="eastAsia"/>
        </w:rPr>
        <w:t>。</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二十二、一般公共服务支出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台湾事务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反映用于台湾事务方面的支出。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二十三、一般公共服务支出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其他港澳台事务支出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反映除上述项目以外其他用于港澳台事务方面的支出。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二十四、一般公共服务支出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其他一般公共服务支出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反映除上述项目以外的其他一般公共服务支出。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w:t>
      </w:r>
      <w:r>
        <w:rPr>
          <w:rFonts w:ascii="仿宋" w:eastAsia="仿宋" w:hAnsi="仿宋" w:cs="仿宋" w:hint="eastAsia"/>
        </w:rPr>
        <w:lastRenderedPageBreak/>
        <w:t>管理的事业单位）开支的离退休经费。</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二十六、社会保障和就业支出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二十七、社会保障和就业支出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w:t>
      </w:r>
      <w:r>
        <w:rPr>
          <w:rFonts w:ascii="仿宋" w:eastAsia="仿宋" w:hAnsi="仿宋" w:cs="仿宋" w:hint="eastAsia"/>
        </w:rPr>
        <w:t>事业单位实施养老保险制度由单位实际缴纳的职业年金支出（含职业年金补记支出）。</w:t>
      </w:r>
    </w:p>
    <w:p w:rsidR="007E22BA" w:rsidRDefault="003C4C4A" w:rsidP="00134AE2">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二十八、住房保障支出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7E22BA" w:rsidRDefault="003C4C4A" w:rsidP="007E22BA">
      <w:pPr>
        <w:pStyle w:val="a4"/>
        <w:tabs>
          <w:tab w:val="left" w:pos="3864"/>
          <w:tab w:val="left" w:pos="6248"/>
          <w:tab w:val="left" w:pos="7386"/>
        </w:tabs>
        <w:spacing w:line="360" w:lineRule="auto"/>
        <w:ind w:leftChars="200" w:left="440" w:rightChars="229" w:right="504" w:firstLineChars="206" w:firstLine="692"/>
        <w:jc w:val="both"/>
        <w:rPr>
          <w:rFonts w:ascii="仿宋" w:eastAsia="仿宋" w:hAnsi="仿宋" w:cs="仿宋"/>
        </w:rPr>
      </w:pPr>
      <w:r>
        <w:rPr>
          <w:rFonts w:ascii="仿宋" w:eastAsia="仿宋" w:hAnsi="仿宋" w:cs="仿宋" w:hint="eastAsia"/>
          <w:b/>
          <w:bCs/>
        </w:rPr>
        <w:t>二十九、住房保障支出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7E22BA" w:rsidSect="007E22BA">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C4A" w:rsidRDefault="003C4C4A" w:rsidP="007E22BA">
      <w:r>
        <w:separator/>
      </w:r>
    </w:p>
  </w:endnote>
  <w:endnote w:type="continuationSeparator" w:id="0">
    <w:p w:rsidR="003C4C4A" w:rsidRDefault="003C4C4A" w:rsidP="007E2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283" w:usb1="288F0000" w:usb2="00000016" w:usb3="00000000" w:csb0="00040001" w:csb1="00000000"/>
  </w:font>
  <w:font w:name="仿宋">
    <w:altName w:val="Malgun Gothic Semilight"/>
    <w:charset w:val="86"/>
    <w:family w:val="modern"/>
    <w:pitch w:val="default"/>
    <w:sig w:usb0="00000000" w:usb1="38CF7CFA" w:usb2="00000016" w:usb3="00000000" w:csb0="00040001" w:csb1="00000000"/>
  </w:font>
  <w:font w:name="华文仿宋">
    <w:altName w:val="Malgun Gothic Semilight"/>
    <w:charset w:val="86"/>
    <w:family w:val="auto"/>
    <w:pitch w:val="default"/>
    <w:sig w:usb0="00000000" w:usb1="00000000" w:usb2="00000000" w:usb3="00000000" w:csb0="0004009F" w:csb1="DFD70000"/>
  </w:font>
  <w:font w:name="黑体">
    <w:altName w:val="Malgun Gothic Semilight"/>
    <w:panose1 w:val="02010600030101010101"/>
    <w:charset w:val="86"/>
    <w:family w:val="modern"/>
    <w:notTrueType/>
    <w:pitch w:val="fixed"/>
    <w:sig w:usb0="00000000" w:usb1="080E0000" w:usb2="00000010" w:usb3="00000000" w:csb0="00040000" w:csb1="00000000"/>
  </w:font>
  <w:font w:name="楷体">
    <w:altName w:val="Malgun Gothic Semilight"/>
    <w:charset w:val="86"/>
    <w:family w:val="modern"/>
    <w:pitch w:val="default"/>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rPr>
        <w:rFonts w:ascii="黑体" w:eastAsia="黑体" w:hAnsi="黑体" w:cs="黑体"/>
      </w:rPr>
    </w:pPr>
    <w:r w:rsidRPr="007E22BA">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7E22BA" w:rsidRDefault="007E22BA">
                <w:pPr>
                  <w:pStyle w:val="a5"/>
                  <w:rPr>
                    <w:rFonts w:ascii="黑体" w:eastAsia="黑体" w:hAnsi="黑体" w:cs="黑体"/>
                  </w:rPr>
                </w:pPr>
                <w:r>
                  <w:rPr>
                    <w:rFonts w:ascii="黑体" w:eastAsia="黑体" w:hAnsi="黑体" w:cs="黑体" w:hint="eastAsia"/>
                  </w:rPr>
                  <w:fldChar w:fldCharType="begin"/>
                </w:r>
                <w:r w:rsidR="003C4C4A">
                  <w:rPr>
                    <w:rFonts w:ascii="黑体" w:eastAsia="黑体" w:hAnsi="黑体" w:cs="黑体" w:hint="eastAsia"/>
                  </w:rPr>
                  <w:instrText xml:space="preserve"> PAGE  \* MERGEFORMAT </w:instrText>
                </w:r>
                <w:r>
                  <w:rPr>
                    <w:rFonts w:ascii="黑体" w:eastAsia="黑体" w:hAnsi="黑体" w:cs="黑体" w:hint="eastAsia"/>
                  </w:rPr>
                  <w:fldChar w:fldCharType="separate"/>
                </w:r>
                <w:r w:rsidR="00134AE2">
                  <w:rPr>
                    <w:rFonts w:ascii="黑体" w:eastAsia="黑体" w:hAnsi="黑体" w:cs="黑体"/>
                    <w:noProof/>
                  </w:rPr>
                  <w:t>- 2 -</w:t>
                </w:r>
                <w:r>
                  <w:rPr>
                    <w:rFonts w:ascii="黑体" w:eastAsia="黑体" w:hAnsi="黑体" w:cs="黑体" w:hint="eastAsia"/>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rPr>
        <w:rFonts w:ascii="黑体" w:eastAsia="黑体" w:hAnsi="黑体" w:cs="黑体"/>
      </w:rPr>
    </w:pPr>
    <w:r w:rsidRPr="007E22BA">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7E22BA" w:rsidRDefault="007E22BA">
                <w:pPr>
                  <w:pStyle w:val="a5"/>
                  <w:rPr>
                    <w:rFonts w:ascii="黑体" w:eastAsia="黑体" w:hAnsi="黑体" w:cs="黑体"/>
                  </w:rPr>
                </w:pPr>
                <w:r>
                  <w:rPr>
                    <w:rFonts w:ascii="黑体" w:eastAsia="黑体" w:hAnsi="黑体" w:cs="黑体" w:hint="eastAsia"/>
                  </w:rPr>
                  <w:fldChar w:fldCharType="begin"/>
                </w:r>
                <w:r w:rsidR="003C4C4A">
                  <w:rPr>
                    <w:rFonts w:ascii="黑体" w:eastAsia="黑体" w:hAnsi="黑体" w:cs="黑体" w:hint="eastAsia"/>
                  </w:rPr>
                  <w:instrText xml:space="preserve"> PAGE  \* MERGEFORMAT </w:instrText>
                </w:r>
                <w:r>
                  <w:rPr>
                    <w:rFonts w:ascii="黑体" w:eastAsia="黑体" w:hAnsi="黑体" w:cs="黑体" w:hint="eastAsia"/>
                  </w:rPr>
                  <w:fldChar w:fldCharType="separate"/>
                </w:r>
                <w:r w:rsidR="00134AE2">
                  <w:rPr>
                    <w:rFonts w:ascii="黑体" w:eastAsia="黑体" w:hAnsi="黑体" w:cs="黑体"/>
                    <w:noProof/>
                  </w:rPr>
                  <w:t>- 4 -</w:t>
                </w:r>
                <w:r>
                  <w:rPr>
                    <w:rFonts w:ascii="黑体" w:eastAsia="黑体" w:hAnsi="黑体" w:cs="黑体" w:hint="eastAsia"/>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- 7 -</w:t>
                </w:r>
                <w:r>
                  <w:rPr>
                    <w:rFonts w:hint="eastAsia"/>
                  </w:rP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- 8 -</w:t>
                </w:r>
                <w:r>
                  <w:rPr>
                    <w:rFonts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- 10 -</w:t>
                </w:r>
                <w:r>
                  <w:rPr>
                    <w:rFonts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- 12 -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- 14 -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- 18 -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- 19 -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- 23 -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- 24 -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- 26 -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5"/>
      <w:jc w:val="center"/>
    </w:pPr>
    <w:r w:rsidRPr="007E22BA">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7E22BA" w:rsidRDefault="007E22BA">
                <w:pPr>
                  <w:pStyle w:val="a5"/>
                </w:pPr>
                <w:r>
                  <w:rPr>
                    <w:rFonts w:hint="eastAsia"/>
                  </w:rPr>
                  <w:fldChar w:fldCharType="begin"/>
                </w:r>
                <w:r w:rsidR="003C4C4A">
                  <w:rPr>
                    <w:rFonts w:hint="eastAsia"/>
                  </w:rPr>
                  <w:instrText xml:space="preserve"> PAGE  \* MERGEFORMAT </w:instrText>
                </w:r>
                <w:r>
                  <w:rPr>
                    <w:rFonts w:hint="eastAsia"/>
                  </w:rPr>
                  <w:fldChar w:fldCharType="separate"/>
                </w:r>
                <w:r w:rsidR="00134AE2">
                  <w:rPr>
                    <w:noProof/>
                  </w:rPr>
                  <w:t>- 48 -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C4A" w:rsidRDefault="003C4C4A" w:rsidP="007E22BA">
      <w:r>
        <w:separator/>
      </w:r>
    </w:p>
  </w:footnote>
  <w:footnote w:type="continuationSeparator" w:id="0">
    <w:p w:rsidR="003C4C4A" w:rsidRDefault="003C4C4A" w:rsidP="007E22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3C4C4A">
    <w:pPr>
      <w:pStyle w:val="a6"/>
      <w:pBdr>
        <w:bottom w:val="single" w:sz="4" w:space="1" w:color="000000"/>
      </w:pBdr>
      <w:jc w:val="both"/>
      <w:rPr>
        <w:lang w:val="en-US"/>
      </w:rPr>
    </w:pPr>
    <w:r>
      <w:rPr>
        <w:rFonts w:hint="eastAsia"/>
        <w:lang w:val="en-US"/>
      </w:rPr>
      <w:t>中国共产党南京市委员会台湾工作办公室</w:t>
    </w:r>
    <w:r>
      <w:rPr>
        <w:rFonts w:hint="eastAsia"/>
        <w:lang w:val="en-US"/>
      </w:rPr>
      <w:t>2025</w:t>
    </w:r>
    <w:r>
      <w:rPr>
        <w:rFonts w:hint="eastAsia"/>
        <w:lang w:val="en-US"/>
      </w:rPr>
      <w:t>年度</w:t>
    </w:r>
    <w:r>
      <w:t>单位决算公开</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BA" w:rsidRDefault="007E22BA">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0"/>
  <w:autoHyphenation/>
  <w:noPunctuationKerning/>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34AE2"/>
    <w:rsid w:val="001C31F9"/>
    <w:rsid w:val="001D7787"/>
    <w:rsid w:val="002E63B1"/>
    <w:rsid w:val="003C4C4A"/>
    <w:rsid w:val="00407CA7"/>
    <w:rsid w:val="00413AD8"/>
    <w:rsid w:val="004743E0"/>
    <w:rsid w:val="004C0647"/>
    <w:rsid w:val="00671ED7"/>
    <w:rsid w:val="00672164"/>
    <w:rsid w:val="006732F1"/>
    <w:rsid w:val="006E012F"/>
    <w:rsid w:val="007C0F2D"/>
    <w:rsid w:val="007E22BA"/>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7E22BA"/>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7E22BA"/>
    <w:pPr>
      <w:ind w:left="-40"/>
      <w:outlineLvl w:val="0"/>
    </w:pPr>
    <w:rPr>
      <w:sz w:val="52"/>
      <w:szCs w:val="52"/>
    </w:rPr>
  </w:style>
  <w:style w:type="paragraph" w:styleId="2">
    <w:name w:val="heading 2"/>
    <w:basedOn w:val="a"/>
    <w:next w:val="a"/>
    <w:uiPriority w:val="1"/>
    <w:qFormat/>
    <w:rsid w:val="007E22BA"/>
    <w:pPr>
      <w:ind w:right="18"/>
      <w:jc w:val="center"/>
      <w:outlineLvl w:val="1"/>
    </w:pPr>
    <w:rPr>
      <w:sz w:val="44"/>
      <w:szCs w:val="44"/>
    </w:rPr>
  </w:style>
  <w:style w:type="paragraph" w:styleId="3">
    <w:name w:val="heading 3"/>
    <w:basedOn w:val="a"/>
    <w:next w:val="a"/>
    <w:uiPriority w:val="1"/>
    <w:qFormat/>
    <w:rsid w:val="007E22BA"/>
    <w:pPr>
      <w:ind w:left="1"/>
      <w:jc w:val="center"/>
      <w:outlineLvl w:val="2"/>
    </w:pPr>
    <w:rPr>
      <w:sz w:val="40"/>
      <w:szCs w:val="40"/>
    </w:rPr>
  </w:style>
  <w:style w:type="paragraph" w:styleId="4">
    <w:name w:val="heading 4"/>
    <w:basedOn w:val="a"/>
    <w:next w:val="a"/>
    <w:uiPriority w:val="1"/>
    <w:qFormat/>
    <w:rsid w:val="007E22BA"/>
    <w:pPr>
      <w:jc w:val="center"/>
      <w:outlineLvl w:val="3"/>
    </w:pPr>
    <w:rPr>
      <w:sz w:val="36"/>
      <w:szCs w:val="36"/>
    </w:rPr>
  </w:style>
  <w:style w:type="paragraph" w:styleId="5">
    <w:name w:val="heading 5"/>
    <w:basedOn w:val="a"/>
    <w:next w:val="a"/>
    <w:uiPriority w:val="1"/>
    <w:qFormat/>
    <w:rsid w:val="007E22BA"/>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E22BA"/>
    <w:pPr>
      <w:suppressLineNumbers/>
      <w:spacing w:before="120" w:after="120"/>
    </w:pPr>
    <w:rPr>
      <w:i/>
      <w:iCs/>
      <w:sz w:val="24"/>
      <w:szCs w:val="24"/>
    </w:rPr>
  </w:style>
  <w:style w:type="paragraph" w:styleId="a4">
    <w:name w:val="Body Text"/>
    <w:basedOn w:val="a"/>
    <w:uiPriority w:val="1"/>
    <w:qFormat/>
    <w:rsid w:val="007E22BA"/>
    <w:rPr>
      <w:sz w:val="32"/>
      <w:szCs w:val="32"/>
    </w:rPr>
  </w:style>
  <w:style w:type="paragraph" w:styleId="a5">
    <w:name w:val="footer"/>
    <w:basedOn w:val="a"/>
    <w:qFormat/>
    <w:rsid w:val="007E22BA"/>
    <w:pPr>
      <w:tabs>
        <w:tab w:val="center" w:pos="4153"/>
        <w:tab w:val="right" w:pos="8306"/>
      </w:tabs>
      <w:snapToGrid w:val="0"/>
    </w:pPr>
    <w:rPr>
      <w:sz w:val="18"/>
      <w:szCs w:val="18"/>
    </w:rPr>
  </w:style>
  <w:style w:type="paragraph" w:styleId="a6">
    <w:name w:val="header"/>
    <w:basedOn w:val="a"/>
    <w:qFormat/>
    <w:rsid w:val="007E22BA"/>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7E22BA"/>
  </w:style>
  <w:style w:type="table" w:styleId="a8">
    <w:name w:val="Table Grid"/>
    <w:basedOn w:val="a1"/>
    <w:qFormat/>
    <w:rsid w:val="007E22B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7E22BA"/>
  </w:style>
  <w:style w:type="character" w:customStyle="1" w:styleId="aa">
    <w:name w:val="页眉 字符"/>
    <w:basedOn w:val="a0"/>
    <w:qFormat/>
    <w:rsid w:val="007E22BA"/>
    <w:rPr>
      <w:rFonts w:ascii="Arial Unicode MS" w:eastAsia="Arial Unicode MS" w:hAnsi="Arial Unicode MS" w:cs="Arial Unicode MS"/>
      <w:sz w:val="18"/>
      <w:szCs w:val="18"/>
      <w:lang w:val="zh-CN" w:bidi="zh-CN"/>
    </w:rPr>
  </w:style>
  <w:style w:type="character" w:customStyle="1" w:styleId="ab">
    <w:name w:val="页脚 字符"/>
    <w:basedOn w:val="a0"/>
    <w:qFormat/>
    <w:rsid w:val="007E22BA"/>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7E22BA"/>
    <w:pPr>
      <w:keepNext/>
      <w:spacing w:before="240" w:after="120"/>
    </w:pPr>
    <w:rPr>
      <w:rFonts w:ascii="Liberation Sans" w:hAnsi="Liberation Sans"/>
      <w:sz w:val="28"/>
      <w:szCs w:val="28"/>
    </w:rPr>
  </w:style>
  <w:style w:type="paragraph" w:customStyle="1" w:styleId="ad">
    <w:name w:val="索引"/>
    <w:basedOn w:val="a"/>
    <w:qFormat/>
    <w:rsid w:val="007E22BA"/>
    <w:pPr>
      <w:suppressLineNumbers/>
    </w:pPr>
  </w:style>
  <w:style w:type="paragraph" w:customStyle="1" w:styleId="ae">
    <w:name w:val="页眉与页脚"/>
    <w:basedOn w:val="a"/>
    <w:qFormat/>
    <w:rsid w:val="007E22BA"/>
  </w:style>
  <w:style w:type="paragraph" w:customStyle="1" w:styleId="10">
    <w:name w:val="列表段落1"/>
    <w:basedOn w:val="a"/>
    <w:uiPriority w:val="1"/>
    <w:qFormat/>
    <w:rsid w:val="007E22BA"/>
    <w:pPr>
      <w:ind w:left="2039" w:hanging="782"/>
    </w:pPr>
  </w:style>
  <w:style w:type="paragraph" w:customStyle="1" w:styleId="TableParagraph">
    <w:name w:val="Table Paragraph"/>
    <w:basedOn w:val="a"/>
    <w:uiPriority w:val="1"/>
    <w:qFormat/>
    <w:rsid w:val="007E22BA"/>
    <w:rPr>
      <w:rFonts w:ascii="宋体" w:eastAsia="宋体" w:hAnsi="宋体" w:cs="宋体"/>
    </w:rPr>
  </w:style>
  <w:style w:type="paragraph" w:customStyle="1" w:styleId="af">
    <w:name w:val="表格内容"/>
    <w:basedOn w:val="a"/>
    <w:qFormat/>
    <w:rsid w:val="007E22BA"/>
    <w:pPr>
      <w:suppressLineNumbers/>
    </w:pPr>
  </w:style>
  <w:style w:type="paragraph" w:customStyle="1" w:styleId="af0">
    <w:name w:val="表格标题"/>
    <w:basedOn w:val="af"/>
    <w:qFormat/>
    <w:rsid w:val="007E22BA"/>
    <w:pPr>
      <w:jc w:val="center"/>
    </w:pPr>
    <w:rPr>
      <w:b/>
      <w:bCs/>
    </w:rPr>
  </w:style>
  <w:style w:type="paragraph" w:customStyle="1" w:styleId="af1">
    <w:name w:val="预格式化的文本"/>
    <w:basedOn w:val="a"/>
    <w:qFormat/>
    <w:rsid w:val="007E22BA"/>
    <w:rPr>
      <w:rFonts w:ascii="Liberation Mono" w:eastAsia="新宋体" w:hAnsi="Liberation Mono" w:cs="Liberation Mono"/>
      <w:sz w:val="20"/>
      <w:szCs w:val="20"/>
    </w:rPr>
  </w:style>
  <w:style w:type="table" w:customStyle="1" w:styleId="TableNormal">
    <w:name w:val="Table Normal"/>
    <w:uiPriority w:val="2"/>
    <w:unhideWhenUsed/>
    <w:qFormat/>
    <w:rsid w:val="007E22BA"/>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13.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image" Target="media/image2.png"/><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2788</Words>
  <Characters>15896</Characters>
  <Application>Microsoft Office Word</Application>
  <DocSecurity>0</DocSecurity>
  <Lines>132</Lines>
  <Paragraphs>37</Paragraphs>
  <ScaleCrop>false</ScaleCrop>
  <Company/>
  <LinksUpToDate>false</LinksUpToDate>
  <CharactersWithSpaces>18647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xbany</cp:lastModifiedBy>
  <cp:revision>2</cp:revision>
  <dcterms:created xsi:type="dcterms:W3CDTF">2026-09-16T03:40:00Z</dcterms:created>
  <dcterms:modified xsi:type="dcterms:W3CDTF">2026-09-16T03:40:00Z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