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Look w:val="04A0"/>
      </w:tblPr>
      <w:tblGrid>
        <w:gridCol w:w="10402"/>
      </w:tblGrid>
      <w:tr w:rsidR="0045511A">
        <w:trPr>
          <w:trHeight w:val="3592"/>
        </w:trPr>
        <w:tc>
          <w:tcPr>
            <w:tcW w:w="10402" w:type="dxa"/>
            <w:tcBorders>
              <w:top w:val="nil"/>
              <w:left w:val="nil"/>
              <w:bottom w:val="nil"/>
              <w:right w:val="nil"/>
            </w:tcBorders>
          </w:tcPr>
          <w:p w:rsidR="0045511A" w:rsidRDefault="0045511A">
            <w:pPr>
              <w:pStyle w:val="a4"/>
              <w:spacing w:line="360" w:lineRule="auto"/>
              <w:rPr>
                <w:rFonts w:ascii="仿宋" w:eastAsia="仿宋" w:hAnsi="仿宋" w:cs="仿宋"/>
                <w:b/>
                <w:bCs/>
                <w:color w:val="FF0000"/>
                <w:sz w:val="22"/>
                <w:szCs w:val="22"/>
              </w:rPr>
            </w:pPr>
          </w:p>
        </w:tc>
      </w:tr>
      <w:tr w:rsidR="0045511A">
        <w:trPr>
          <w:trHeight w:val="4945"/>
        </w:trPr>
        <w:tc>
          <w:tcPr>
            <w:tcW w:w="10402" w:type="dxa"/>
            <w:tcBorders>
              <w:top w:val="nil"/>
              <w:left w:val="nil"/>
              <w:bottom w:val="nil"/>
              <w:right w:val="nil"/>
            </w:tcBorders>
          </w:tcPr>
          <w:p w:rsidR="0045511A" w:rsidRDefault="00C33C99">
            <w:pPr>
              <w:ind w:rightChars="129" w:right="284"/>
              <w:jc w:val="center"/>
              <w:rPr>
                <w:rFonts w:ascii="宋体" w:eastAsia="宋体" w:hAnsi="宋体" w:cs="宋体"/>
                <w:b/>
                <w:bCs/>
                <w:sz w:val="52"/>
                <w:szCs w:val="52"/>
                <w:lang w:val="en-US"/>
              </w:rPr>
            </w:pPr>
            <w:r>
              <w:rPr>
                <w:rFonts w:ascii="宋体" w:eastAsia="宋体" w:hAnsi="宋体" w:cs="宋体"/>
                <w:b/>
                <w:sz w:val="52"/>
              </w:rPr>
              <w:t>2025</w:t>
            </w:r>
            <w:r>
              <w:rPr>
                <w:rFonts w:ascii="宋体" w:eastAsia="宋体" w:hAnsi="宋体" w:cs="宋体"/>
                <w:b/>
                <w:sz w:val="52"/>
              </w:rPr>
              <w:t>年度</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南京市台商投资保护和促进服务中心</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单位决算公开</w:t>
            </w:r>
          </w:p>
        </w:tc>
      </w:tr>
    </w:tbl>
    <w:p w:rsidR="0045511A" w:rsidRDefault="0045511A">
      <w:pPr>
        <w:ind w:rightChars="129" w:right="284"/>
        <w:jc w:val="both"/>
        <w:rPr>
          <w:rFonts w:ascii="宋体" w:eastAsia="宋体" w:hAnsi="宋体" w:cs="宋体"/>
          <w:b/>
          <w:bCs/>
          <w:sz w:val="52"/>
          <w:szCs w:val="52"/>
        </w:rPr>
        <w:sectPr w:rsidR="0045511A">
          <w:headerReference w:type="default" r:id="rId7"/>
          <w:headerReference w:type="first" r:id="rId8"/>
          <w:pgSz w:w="11906" w:h="16838"/>
          <w:pgMar w:top="1580" w:right="700" w:bottom="770" w:left="1020" w:header="170" w:footer="280" w:gutter="0"/>
          <w:cols w:space="720"/>
          <w:formProt w:val="0"/>
          <w:titlePg/>
          <w:docGrid w:linePitch="100"/>
        </w:sectPr>
      </w:pPr>
    </w:p>
    <w:p w:rsidR="0045511A" w:rsidRDefault="0045511A">
      <w:pPr>
        <w:pStyle w:val="a4"/>
        <w:spacing w:before="4"/>
        <w:rPr>
          <w:rFonts w:ascii="华文仿宋" w:eastAsia="华文仿宋" w:hAnsi="华文仿宋" w:cs="仿宋"/>
          <w:sz w:val="10"/>
        </w:rPr>
      </w:pPr>
    </w:p>
    <w:p w:rsidR="0045511A" w:rsidRDefault="00C33C99">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r>
      <w:r>
        <w:rPr>
          <w:rFonts w:ascii="仿宋" w:eastAsia="仿宋" w:hAnsi="仿宋" w:cs="仿宋" w:hint="eastAsia"/>
          <w:b/>
          <w:bCs/>
        </w:rPr>
        <w:t>录</w:t>
      </w:r>
    </w:p>
    <w:p w:rsidR="0045511A" w:rsidRDefault="0045511A">
      <w:pPr>
        <w:pStyle w:val="a4"/>
        <w:spacing w:before="7"/>
        <w:rPr>
          <w:rFonts w:ascii="仿宋" w:eastAsia="仿宋" w:hAnsi="仿宋" w:cs="仿宋"/>
          <w:sz w:val="27"/>
        </w:rPr>
      </w:pPr>
    </w:p>
    <w:p w:rsidR="0045511A" w:rsidRDefault="00C33C99">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lang w:val="en-US"/>
        </w:rPr>
        <w:t>单位</w:t>
      </w:r>
      <w:r>
        <w:rPr>
          <w:rFonts w:ascii="黑体" w:eastAsia="黑体" w:hAnsi="黑体" w:cs="黑体" w:hint="eastAsia"/>
        </w:rPr>
        <w:t>概况</w:t>
      </w:r>
    </w:p>
    <w:p w:rsidR="0045511A" w:rsidRDefault="00C33C99">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45511A" w:rsidRDefault="00C33C99">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单位</w:t>
      </w:r>
      <w:r>
        <w:rPr>
          <w:rFonts w:ascii="仿宋" w:eastAsia="仿宋" w:hAnsi="仿宋" w:cs="仿宋" w:hint="eastAsia"/>
        </w:rPr>
        <w:t>机构设置及决算单位构成情况</w:t>
      </w:r>
    </w:p>
    <w:p w:rsidR="0045511A" w:rsidRDefault="00C33C99">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w:t>
      </w:r>
      <w:r>
        <w:rPr>
          <w:rFonts w:ascii="仿宋" w:eastAsia="仿宋" w:hAnsi="仿宋" w:cs="仿宋" w:hint="eastAsia"/>
        </w:rPr>
        <w:t>2025</w:t>
      </w:r>
      <w:r>
        <w:rPr>
          <w:rFonts w:ascii="仿宋" w:eastAsia="仿宋" w:hAnsi="仿宋" w:cs="仿宋" w:hint="eastAsia"/>
        </w:rPr>
        <w:t>年度主要工作完成情况</w:t>
      </w:r>
    </w:p>
    <w:p w:rsidR="0045511A" w:rsidRDefault="00C33C99">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单位决算表</w:t>
      </w:r>
    </w:p>
    <w:p w:rsidR="0045511A" w:rsidRDefault="00C33C99">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45511A" w:rsidRDefault="00C33C99">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45511A" w:rsidRDefault="00C33C99">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45511A" w:rsidRDefault="00C33C99">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45511A" w:rsidRDefault="00C33C99">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45511A" w:rsidRDefault="00C33C99">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六、财政拨款基本支出决算表（经济科目）</w:t>
      </w:r>
      <w:r>
        <w:rPr>
          <w:rFonts w:ascii="仿宋" w:eastAsia="仿宋" w:hAnsi="仿宋" w:cs="仿宋" w:hint="eastAsia"/>
        </w:rPr>
        <w:t xml:space="preserve"> </w:t>
      </w:r>
    </w:p>
    <w:p w:rsidR="0045511A" w:rsidRDefault="00C33C99">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45511A" w:rsidRDefault="00C33C99">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45511A" w:rsidRDefault="00C33C99">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45511A" w:rsidRDefault="00C33C99">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45511A" w:rsidRDefault="00C33C99">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45511A" w:rsidRDefault="00C33C99">
      <w:pPr>
        <w:pStyle w:val="a4"/>
        <w:spacing w:line="360" w:lineRule="auto"/>
        <w:ind w:leftChars="300" w:left="671" w:right="2575" w:hanging="11"/>
        <w:jc w:val="both"/>
        <w:rPr>
          <w:rFonts w:ascii="仿宋" w:eastAsia="仿宋" w:hAnsi="仿宋" w:cs="仿宋"/>
        </w:rPr>
      </w:pPr>
      <w:r>
        <w:rPr>
          <w:rFonts w:ascii="仿宋" w:eastAsia="仿宋" w:hAnsi="仿宋" w:cs="仿宋" w:hint="eastAsia"/>
        </w:rPr>
        <w:lastRenderedPageBreak/>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45511A" w:rsidRDefault="00C33C99">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45511A" w:rsidRDefault="00C33C99">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单位决算情况说明</w:t>
      </w:r>
    </w:p>
    <w:p w:rsidR="0045511A" w:rsidRDefault="00C33C99">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w:t>
      </w:r>
      <w:r>
        <w:rPr>
          <w:rFonts w:ascii="黑体" w:eastAsia="黑体" w:hAnsi="黑体" w:cs="黑体" w:hint="eastAsia"/>
          <w:lang w:val="en-US"/>
        </w:rPr>
        <w:t xml:space="preserve"> </w:t>
      </w:r>
      <w:r>
        <w:rPr>
          <w:rFonts w:ascii="黑体" w:eastAsia="黑体" w:hAnsi="黑体" w:cs="黑体" w:hint="eastAsia"/>
          <w:lang w:val="en-US"/>
        </w:rPr>
        <w:t>名词解释</w:t>
      </w:r>
    </w:p>
    <w:p w:rsidR="0045511A" w:rsidRDefault="0045511A">
      <w:pPr>
        <w:pStyle w:val="a4"/>
        <w:spacing w:line="235" w:lineRule="auto"/>
        <w:ind w:leftChars="300" w:left="669" w:right="2414" w:hanging="9"/>
        <w:jc w:val="both"/>
        <w:rPr>
          <w:rFonts w:ascii="仿宋" w:eastAsia="仿宋" w:hAnsi="仿宋" w:cs="仿宋"/>
        </w:rPr>
        <w:sectPr w:rsidR="0045511A">
          <w:footerReference w:type="default" r:id="rId9"/>
          <w:pgSz w:w="11906" w:h="16838"/>
          <w:pgMar w:top="1580" w:right="700" w:bottom="770" w:left="1020" w:header="283" w:footer="280" w:gutter="0"/>
          <w:pgNumType w:fmt="numberInDash" w:start="1"/>
          <w:cols w:space="720"/>
          <w:formProt w:val="0"/>
          <w:docGrid w:linePitch="100"/>
        </w:sectPr>
      </w:pPr>
    </w:p>
    <w:p w:rsidR="0045511A" w:rsidRDefault="0045511A">
      <w:pPr>
        <w:pStyle w:val="a4"/>
        <w:spacing w:before="1"/>
        <w:rPr>
          <w:rFonts w:ascii="华文仿宋" w:eastAsia="华文仿宋" w:hAnsi="华文仿宋" w:cs="仿宋"/>
          <w:sz w:val="14"/>
        </w:rPr>
      </w:pPr>
    </w:p>
    <w:p w:rsidR="0045511A" w:rsidRDefault="00C33C99">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w:t>
      </w:r>
      <w:r>
        <w:rPr>
          <w:rFonts w:ascii="宋体" w:eastAsia="宋体" w:hAnsi="宋体" w:cs="宋体" w:hint="eastAsia"/>
          <w:b/>
          <w:bCs/>
          <w:lang w:val="en-US"/>
        </w:rPr>
        <w:t xml:space="preserve"> </w:t>
      </w:r>
      <w:r>
        <w:rPr>
          <w:rFonts w:ascii="宋体" w:eastAsia="宋体" w:hAnsi="宋体" w:cs="宋体" w:hint="eastAsia"/>
          <w:b/>
          <w:bCs/>
        </w:rPr>
        <w:t>单位概况</w:t>
      </w:r>
    </w:p>
    <w:p w:rsidR="0045511A" w:rsidRDefault="0045511A">
      <w:pPr>
        <w:ind w:rightChars="229" w:right="504"/>
        <w:jc w:val="both"/>
      </w:pPr>
    </w:p>
    <w:p w:rsidR="0045511A" w:rsidRDefault="00C33C99">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45511A" w:rsidRDefault="00C33C9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为两岸经贸交流提供信息服务、台商在南京投资中介服务、两岸经贸信息咨询服务。</w:t>
      </w:r>
    </w:p>
    <w:p w:rsidR="0045511A" w:rsidRDefault="00C33C99">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单位</w:t>
      </w:r>
      <w:r>
        <w:rPr>
          <w:rFonts w:ascii="黑体" w:eastAsia="黑体" w:hAnsi="黑体" w:cs="黑体" w:hint="eastAsia"/>
        </w:rPr>
        <w:t>机构设置及决算单位构成情况</w:t>
      </w:r>
    </w:p>
    <w:p w:rsidR="0045511A" w:rsidRDefault="00C33C9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rPr>
        <w:t>根据</w:t>
      </w:r>
      <w:r>
        <w:rPr>
          <w:rFonts w:ascii="仿宋" w:eastAsia="仿宋" w:hAnsi="仿宋" w:cs="仿宋" w:hint="eastAsia"/>
          <w:lang w:val="en-US"/>
        </w:rPr>
        <w:t>单位</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本单位无内设机构。本单位无下属单位。</w:t>
      </w:r>
    </w:p>
    <w:p w:rsidR="0045511A" w:rsidRDefault="00C33C99">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w:t>
      </w:r>
      <w:r>
        <w:rPr>
          <w:rFonts w:ascii="黑体" w:eastAsia="黑体" w:hAnsi="黑体" w:cs="黑体" w:hint="eastAsia"/>
        </w:rPr>
        <w:t>2025</w:t>
      </w:r>
      <w:r>
        <w:rPr>
          <w:rFonts w:ascii="黑体" w:eastAsia="黑体" w:hAnsi="黑体" w:cs="黑体" w:hint="eastAsia"/>
        </w:rPr>
        <w:t>年度主要工作完成情况</w:t>
      </w:r>
    </w:p>
    <w:p w:rsidR="0045511A" w:rsidRDefault="00C33C9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南京市台商投资保护和促进服务中心</w:t>
      </w:r>
      <w:r>
        <w:rPr>
          <w:rFonts w:ascii="仿宋" w:eastAsia="仿宋" w:hAnsi="仿宋" w:cs="仿宋"/>
        </w:rPr>
        <w:t>2025</w:t>
      </w:r>
      <w:r>
        <w:rPr>
          <w:rFonts w:ascii="仿宋" w:eastAsia="仿宋" w:hAnsi="仿宋" w:cs="仿宋"/>
        </w:rPr>
        <w:t>年主要工作任务为涉密内容。</w:t>
      </w:r>
    </w:p>
    <w:p w:rsidR="0045511A" w:rsidRDefault="0045511A">
      <w:pPr>
        <w:pStyle w:val="a4"/>
        <w:spacing w:line="235" w:lineRule="auto"/>
        <w:ind w:leftChars="300" w:left="669" w:right="2414" w:hanging="9"/>
        <w:jc w:val="both"/>
        <w:rPr>
          <w:rFonts w:ascii="仿宋" w:eastAsia="仿宋" w:hAnsi="仿宋" w:cs="仿宋"/>
          <w:lang w:val="en-US"/>
        </w:rPr>
        <w:sectPr w:rsidR="0045511A">
          <w:footerReference w:type="default" r:id="rId10"/>
          <w:pgSz w:w="11906" w:h="16838"/>
          <w:pgMar w:top="1580" w:right="700" w:bottom="770" w:left="1020" w:header="283" w:footer="280" w:gutter="0"/>
          <w:pgNumType w:fmt="numberInDash"/>
          <w:cols w:space="720"/>
          <w:formProt w:val="0"/>
          <w:docGrid w:linePitch="100"/>
        </w:sectPr>
      </w:pPr>
    </w:p>
    <w:p w:rsidR="0045511A" w:rsidRDefault="0045511A">
      <w:pPr>
        <w:pStyle w:val="a4"/>
        <w:spacing w:line="360" w:lineRule="auto"/>
        <w:ind w:leftChars="200" w:left="440" w:rightChars="229" w:right="504" w:firstLine="658"/>
        <w:jc w:val="both"/>
        <w:rPr>
          <w:rFonts w:ascii="仿宋" w:eastAsia="仿宋" w:hAnsi="仿宋" w:cs="仿宋"/>
          <w:lang w:val="en-US"/>
        </w:rPr>
      </w:pPr>
    </w:p>
    <w:p w:rsidR="0045511A" w:rsidRDefault="0045511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45511A" w:rsidRDefault="0045511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45511A" w:rsidRDefault="0045511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45511A" w:rsidRDefault="0045511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45511A" w:rsidRDefault="0045511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45511A" w:rsidRDefault="0045511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45511A" w:rsidRDefault="00C33C99">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45511A" w:rsidRDefault="00C33C99">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南京市台商投资保护和促进服务中心</w:t>
      </w:r>
    </w:p>
    <w:p w:rsidR="0045511A" w:rsidRDefault="00C33C99">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w:t>
      </w:r>
      <w:r>
        <w:rPr>
          <w:rFonts w:ascii="宋体" w:eastAsia="宋体" w:hAnsi="宋体" w:cs="宋体" w:hint="eastAsia"/>
          <w:b/>
          <w:bCs/>
          <w:sz w:val="36"/>
          <w:szCs w:val="36"/>
        </w:rPr>
        <w:t>年度</w:t>
      </w:r>
      <w:r>
        <w:rPr>
          <w:rFonts w:ascii="宋体" w:eastAsia="宋体" w:hAnsi="宋体" w:cs="宋体" w:hint="eastAsia"/>
          <w:b/>
          <w:bCs/>
          <w:sz w:val="36"/>
          <w:szCs w:val="36"/>
          <w:lang w:val="en-US"/>
        </w:rPr>
        <w:t>单位</w:t>
      </w:r>
      <w:r>
        <w:rPr>
          <w:rFonts w:ascii="宋体" w:eastAsia="宋体" w:hAnsi="宋体" w:cs="宋体"/>
          <w:b/>
          <w:sz w:val="36"/>
        </w:rPr>
        <w:t>决算表</w:t>
      </w:r>
    </w:p>
    <w:tbl>
      <w:tblPr>
        <w:tblW w:w="10447" w:type="dxa"/>
        <w:jc w:val="center"/>
        <w:tblLayout w:type="fixed"/>
        <w:tblLook w:val="04A0"/>
      </w:tblPr>
      <w:tblGrid>
        <w:gridCol w:w="3468"/>
        <w:gridCol w:w="1777"/>
        <w:gridCol w:w="2035"/>
        <w:gridCol w:w="1341"/>
        <w:gridCol w:w="1826"/>
      </w:tblGrid>
      <w:tr w:rsidR="0045511A">
        <w:trPr>
          <w:trHeight w:val="544"/>
          <w:jc w:val="center"/>
        </w:trPr>
        <w:tc>
          <w:tcPr>
            <w:tcW w:w="10447" w:type="dxa"/>
            <w:gridSpan w:val="5"/>
          </w:tcPr>
          <w:p w:rsidR="0045511A" w:rsidRDefault="00C33C99">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45511A">
        <w:trPr>
          <w:trHeight w:val="348"/>
          <w:jc w:val="center"/>
        </w:trPr>
        <w:tc>
          <w:tcPr>
            <w:tcW w:w="3468" w:type="dxa"/>
          </w:tcPr>
          <w:p w:rsidR="0045511A" w:rsidRDefault="0045511A">
            <w:pPr>
              <w:rPr>
                <w:rFonts w:ascii="仿宋" w:eastAsia="仿宋" w:hAnsi="仿宋" w:cs="仿宋"/>
                <w:color w:val="000000"/>
                <w:sz w:val="20"/>
              </w:rPr>
            </w:pPr>
          </w:p>
        </w:tc>
        <w:tc>
          <w:tcPr>
            <w:tcW w:w="1777" w:type="dxa"/>
          </w:tcPr>
          <w:p w:rsidR="0045511A" w:rsidRDefault="0045511A">
            <w:pPr>
              <w:rPr>
                <w:rFonts w:ascii="仿宋" w:eastAsia="仿宋" w:hAnsi="仿宋" w:cs="仿宋"/>
                <w:color w:val="000000"/>
                <w:sz w:val="20"/>
              </w:rPr>
            </w:pPr>
          </w:p>
        </w:tc>
        <w:tc>
          <w:tcPr>
            <w:tcW w:w="5202" w:type="dxa"/>
            <w:gridSpan w:val="3"/>
          </w:tcPr>
          <w:p w:rsidR="0045511A" w:rsidRDefault="00C33C99">
            <w:pPr>
              <w:jc w:val="right"/>
              <w:rPr>
                <w:rFonts w:ascii="仿宋" w:eastAsia="仿宋" w:hAnsi="仿宋" w:cs="仿宋"/>
                <w:color w:val="000000"/>
              </w:rPr>
            </w:pPr>
            <w:r>
              <w:rPr>
                <w:rFonts w:ascii="仿宋" w:eastAsia="仿宋" w:hAnsi="仿宋" w:cs="仿宋" w:hint="eastAsia"/>
                <w:color w:val="000000"/>
                <w:lang w:eastAsia="ar-SA"/>
              </w:rPr>
              <w:t>公开</w:t>
            </w:r>
            <w:r>
              <w:rPr>
                <w:rFonts w:ascii="仿宋" w:eastAsia="仿宋" w:hAnsi="仿宋" w:cs="仿宋" w:hint="eastAsia"/>
                <w:color w:val="000000"/>
                <w:lang w:eastAsia="ar-SA"/>
              </w:rPr>
              <w:t>01</w:t>
            </w:r>
            <w:r>
              <w:rPr>
                <w:rFonts w:ascii="仿宋" w:eastAsia="仿宋" w:hAnsi="仿宋" w:cs="仿宋" w:hint="eastAsia"/>
                <w:color w:val="000000"/>
                <w:lang w:eastAsia="ar-SA"/>
              </w:rPr>
              <w:t>表</w:t>
            </w:r>
          </w:p>
        </w:tc>
      </w:tr>
      <w:tr w:rsidR="0045511A">
        <w:trPr>
          <w:trHeight w:val="333"/>
          <w:jc w:val="center"/>
        </w:trPr>
        <w:tc>
          <w:tcPr>
            <w:tcW w:w="7280" w:type="dxa"/>
            <w:gridSpan w:val="3"/>
            <w:tcBorders>
              <w:bottom w:val="single" w:sz="4" w:space="0" w:color="000000"/>
            </w:tcBorders>
            <w:vAlign w:val="center"/>
          </w:tcPr>
          <w:p w:rsidR="0045511A" w:rsidRDefault="00C33C99">
            <w:pPr>
              <w:rPr>
                <w:rFonts w:ascii="仿宋" w:eastAsia="仿宋" w:hAnsi="仿宋" w:cs="仿宋"/>
                <w:color w:val="00000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color w:val="000000"/>
                <w:lang w:eastAsia="ar-SA"/>
              </w:rPr>
              <w:t>南京市台商投资保护和促进服务中心</w:t>
            </w:r>
          </w:p>
        </w:tc>
        <w:tc>
          <w:tcPr>
            <w:tcW w:w="3167" w:type="dxa"/>
            <w:gridSpan w:val="2"/>
            <w:tcBorders>
              <w:bottom w:val="single" w:sz="4" w:space="0" w:color="000000"/>
            </w:tcBorders>
            <w:vAlign w:val="center"/>
          </w:tcPr>
          <w:p w:rsidR="0045511A" w:rsidRDefault="00C33C99">
            <w:pPr>
              <w:jc w:val="right"/>
              <w:rPr>
                <w:rFonts w:ascii="仿宋" w:eastAsia="仿宋" w:hAnsi="仿宋" w:cs="仿宋"/>
                <w:color w:val="000000"/>
              </w:rPr>
            </w:pPr>
            <w:r>
              <w:rPr>
                <w:rFonts w:ascii="仿宋" w:eastAsia="仿宋" w:hAnsi="仿宋" w:cs="仿宋" w:hint="eastAsia"/>
                <w:color w:val="000000"/>
              </w:rPr>
              <w:t>金额单位：万元</w:t>
            </w:r>
          </w:p>
        </w:tc>
      </w:tr>
      <w:tr w:rsidR="0045511A">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color w:val="000000"/>
              </w:rPr>
            </w:pPr>
            <w:r>
              <w:rPr>
                <w:rFonts w:ascii="仿宋" w:eastAsia="仿宋" w:hAnsi="仿宋" w:cs="仿宋" w:hint="eastAsia"/>
                <w:color w:val="000000"/>
                <w:lang w:eastAsia="ar-SA"/>
              </w:rPr>
              <w:t>支出</w:t>
            </w:r>
          </w:p>
        </w:tc>
      </w:tr>
      <w:tr w:rsidR="0045511A">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color w:val="000000"/>
              </w:rPr>
            </w:pPr>
            <w:r>
              <w:rPr>
                <w:rFonts w:ascii="仿宋" w:eastAsia="仿宋" w:hAnsi="仿宋" w:cs="仿宋" w:hint="eastAsia"/>
                <w:color w:val="000000"/>
                <w:lang w:eastAsia="ar-SA"/>
              </w:rPr>
              <w:t>决算数</w:t>
            </w: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360.41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225.01</w:t>
            </w: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38.91</w:t>
            </w: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97.14</w:t>
            </w: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45511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keepNext/>
              <w:keepLines/>
              <w:jc w:val="right"/>
              <w:rPr>
                <w:rFonts w:ascii="仿宋" w:eastAsia="仿宋" w:hAnsi="仿宋" w:cs="仿宋"/>
                <w:color w:val="000000"/>
                <w:lang w:eastAsia="ar-SA"/>
              </w:rPr>
            </w:pPr>
          </w:p>
        </w:tc>
      </w:tr>
      <w:tr w:rsidR="0045511A">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color w:val="000000"/>
              </w:rPr>
            </w:pPr>
            <w:r>
              <w:rPr>
                <w:rFonts w:ascii="仿宋" w:eastAsia="仿宋" w:hAnsi="仿宋" w:cs="仿宋" w:hint="eastAsia"/>
                <w:color w:val="000000"/>
                <w:lang w:eastAsia="ar-SA"/>
              </w:rPr>
              <w:t>360.41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color w:val="000000"/>
              </w:rPr>
            </w:pPr>
            <w:r>
              <w:rPr>
                <w:rFonts w:ascii="仿宋" w:eastAsia="仿宋" w:hAnsi="仿宋" w:cs="仿宋" w:hint="eastAsia"/>
                <w:color w:val="000000"/>
                <w:lang w:eastAsia="ar-SA"/>
              </w:rPr>
              <w:t>361.06</w:t>
            </w:r>
          </w:p>
        </w:tc>
      </w:tr>
      <w:tr w:rsidR="0045511A">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rsidP="006E4DA5">
            <w:pPr>
              <w:ind w:firstLineChars="100" w:firstLine="231"/>
              <w:rPr>
                <w:rFonts w:ascii="仿宋" w:eastAsia="仿宋" w:hAnsi="仿宋" w:cs="仿宋"/>
                <w:color w:val="000000"/>
              </w:rPr>
            </w:pPr>
            <w:r>
              <w:rPr>
                <w:rFonts w:ascii="仿宋" w:eastAsia="仿宋" w:hAnsi="仿宋" w:cs="仿宋" w:hint="eastAsia"/>
                <w:color w:val="000000"/>
                <w:lang w:eastAsia="ar-SA"/>
              </w:rPr>
              <w:lastRenderedPageBreak/>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rsidP="006E4DA5">
            <w:pPr>
              <w:ind w:firstLineChars="100" w:firstLine="231"/>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color w:val="000000"/>
              </w:rPr>
            </w:pPr>
          </w:p>
        </w:tc>
      </w:tr>
      <w:tr w:rsidR="0045511A">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rsidP="006E4DA5">
            <w:pPr>
              <w:ind w:firstLineChars="100" w:firstLine="231"/>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color w:val="000000"/>
                <w:lang w:eastAsia="ar-SA"/>
              </w:rPr>
            </w:pPr>
            <w:r>
              <w:rPr>
                <w:rFonts w:ascii="仿宋" w:eastAsia="仿宋" w:hAnsi="仿宋" w:cs="仿宋" w:hint="eastAsia"/>
                <w:color w:val="000000"/>
                <w:lang w:eastAsia="ar-SA"/>
              </w:rPr>
              <w:t>6.44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rsidP="006E4DA5">
            <w:pPr>
              <w:ind w:firstLineChars="100" w:firstLine="231"/>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color w:val="000000"/>
              </w:rPr>
            </w:pPr>
            <w:r>
              <w:rPr>
                <w:rFonts w:ascii="仿宋" w:eastAsia="仿宋" w:hAnsi="仿宋" w:cs="仿宋" w:hint="eastAsia"/>
                <w:color w:val="000000"/>
                <w:lang w:eastAsia="ar-SA"/>
              </w:rPr>
              <w:t>5.79</w:t>
            </w:r>
          </w:p>
        </w:tc>
      </w:tr>
      <w:tr w:rsidR="0045511A">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45511A" w:rsidRDefault="0045511A">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45511A" w:rsidRDefault="0045511A">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45511A" w:rsidRDefault="0045511A">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45511A" w:rsidRDefault="0045511A">
            <w:pPr>
              <w:rPr>
                <w:rFonts w:ascii="仿宋" w:eastAsia="仿宋" w:hAnsi="仿宋" w:cs="仿宋"/>
                <w:color w:val="000000"/>
              </w:rPr>
            </w:pPr>
          </w:p>
        </w:tc>
      </w:tr>
      <w:tr w:rsidR="0045511A">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color w:val="000000"/>
              </w:rPr>
            </w:pPr>
            <w:r>
              <w:rPr>
                <w:rFonts w:ascii="仿宋" w:eastAsia="仿宋" w:hAnsi="仿宋" w:cs="仿宋" w:hint="eastAsia"/>
                <w:color w:val="000000"/>
                <w:lang w:eastAsia="ar-SA"/>
              </w:rPr>
              <w:t>366.85</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color w:val="000000"/>
              </w:rPr>
            </w:pPr>
            <w:r>
              <w:rPr>
                <w:rFonts w:ascii="仿宋" w:eastAsia="仿宋" w:hAnsi="仿宋" w:cs="仿宋" w:hint="eastAsia"/>
                <w:color w:val="000000"/>
                <w:lang w:eastAsia="ar-SA"/>
              </w:rPr>
              <w:t>366.85</w:t>
            </w:r>
          </w:p>
        </w:tc>
      </w:tr>
    </w:tbl>
    <w:p w:rsidR="0045511A" w:rsidRDefault="00C33C99">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45511A" w:rsidRDefault="0045511A">
      <w:pPr>
        <w:spacing w:before="66"/>
        <w:jc w:val="both"/>
        <w:rPr>
          <w:rFonts w:ascii="仿宋" w:eastAsia="仿宋" w:hAnsi="仿宋" w:cs="仿宋"/>
          <w:color w:val="000000"/>
          <w:lang w:val="en-US"/>
        </w:rPr>
        <w:sectPr w:rsidR="0045511A">
          <w:footerReference w:type="default" r:id="rId11"/>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tblPr>
      <w:tblGrid>
        <w:gridCol w:w="1201"/>
        <w:gridCol w:w="3156"/>
        <w:gridCol w:w="1716"/>
        <w:gridCol w:w="1728"/>
        <w:gridCol w:w="1686"/>
        <w:gridCol w:w="1503"/>
        <w:gridCol w:w="1704"/>
        <w:gridCol w:w="1263"/>
        <w:gridCol w:w="1375"/>
        <w:gridCol w:w="1328"/>
      </w:tblGrid>
      <w:tr w:rsidR="0045511A">
        <w:trPr>
          <w:trHeight w:val="403"/>
          <w:jc w:val="center"/>
        </w:trPr>
        <w:tc>
          <w:tcPr>
            <w:tcW w:w="16660" w:type="dxa"/>
            <w:gridSpan w:val="10"/>
            <w:vAlign w:val="center"/>
          </w:tcPr>
          <w:p w:rsidR="0045511A" w:rsidRDefault="00C33C99">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45511A">
        <w:trPr>
          <w:trHeight w:val="247"/>
          <w:jc w:val="center"/>
        </w:trPr>
        <w:tc>
          <w:tcPr>
            <w:tcW w:w="4357" w:type="dxa"/>
            <w:gridSpan w:val="2"/>
            <w:vAlign w:val="center"/>
          </w:tcPr>
          <w:p w:rsidR="0045511A" w:rsidRDefault="0045511A">
            <w:pPr>
              <w:pStyle w:val="TableParagraph"/>
              <w:jc w:val="center"/>
              <w:rPr>
                <w:rFonts w:ascii="仿宋" w:eastAsia="仿宋" w:hAnsi="仿宋" w:cs="仿宋"/>
              </w:rPr>
            </w:pPr>
          </w:p>
        </w:tc>
        <w:tc>
          <w:tcPr>
            <w:tcW w:w="1716" w:type="dxa"/>
            <w:vAlign w:val="center"/>
          </w:tcPr>
          <w:p w:rsidR="0045511A" w:rsidRDefault="0045511A">
            <w:pPr>
              <w:pStyle w:val="TableParagraph"/>
              <w:jc w:val="center"/>
              <w:rPr>
                <w:rFonts w:ascii="仿宋" w:eastAsia="仿宋" w:hAnsi="仿宋" w:cs="仿宋"/>
              </w:rPr>
            </w:pPr>
          </w:p>
        </w:tc>
        <w:tc>
          <w:tcPr>
            <w:tcW w:w="1728" w:type="dxa"/>
            <w:vAlign w:val="center"/>
          </w:tcPr>
          <w:p w:rsidR="0045511A" w:rsidRDefault="0045511A">
            <w:pPr>
              <w:pStyle w:val="TableParagraph"/>
              <w:jc w:val="center"/>
              <w:rPr>
                <w:rFonts w:ascii="仿宋" w:eastAsia="仿宋" w:hAnsi="仿宋" w:cs="仿宋"/>
              </w:rPr>
            </w:pPr>
          </w:p>
        </w:tc>
        <w:tc>
          <w:tcPr>
            <w:tcW w:w="1686" w:type="dxa"/>
            <w:vAlign w:val="center"/>
          </w:tcPr>
          <w:p w:rsidR="0045511A" w:rsidRDefault="0045511A">
            <w:pPr>
              <w:pStyle w:val="TableParagraph"/>
              <w:jc w:val="center"/>
              <w:rPr>
                <w:rFonts w:ascii="仿宋" w:eastAsia="仿宋" w:hAnsi="仿宋" w:cs="仿宋"/>
              </w:rPr>
            </w:pPr>
          </w:p>
        </w:tc>
        <w:tc>
          <w:tcPr>
            <w:tcW w:w="3207" w:type="dxa"/>
            <w:gridSpan w:val="2"/>
            <w:vAlign w:val="center"/>
          </w:tcPr>
          <w:p w:rsidR="0045511A" w:rsidRDefault="0045511A">
            <w:pPr>
              <w:pStyle w:val="TableParagraph"/>
              <w:jc w:val="center"/>
              <w:rPr>
                <w:rFonts w:ascii="仿宋" w:eastAsia="仿宋" w:hAnsi="仿宋" w:cs="仿宋"/>
              </w:rPr>
            </w:pPr>
          </w:p>
        </w:tc>
        <w:tc>
          <w:tcPr>
            <w:tcW w:w="1263" w:type="dxa"/>
            <w:vAlign w:val="center"/>
          </w:tcPr>
          <w:p w:rsidR="0045511A" w:rsidRDefault="0045511A">
            <w:pPr>
              <w:pStyle w:val="TableParagraph"/>
              <w:jc w:val="center"/>
              <w:rPr>
                <w:rFonts w:ascii="仿宋" w:eastAsia="仿宋" w:hAnsi="仿宋" w:cs="仿宋"/>
              </w:rPr>
            </w:pPr>
          </w:p>
        </w:tc>
        <w:tc>
          <w:tcPr>
            <w:tcW w:w="2703" w:type="dxa"/>
            <w:gridSpan w:val="2"/>
            <w:vAlign w:val="center"/>
          </w:tcPr>
          <w:p w:rsidR="0045511A" w:rsidRDefault="00C33C9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02</w:t>
            </w:r>
            <w:r>
              <w:rPr>
                <w:rFonts w:ascii="仿宋" w:eastAsia="仿宋" w:hAnsi="仿宋" w:cs="仿宋" w:hint="eastAsia"/>
              </w:rPr>
              <w:t>表</w:t>
            </w:r>
          </w:p>
        </w:tc>
      </w:tr>
      <w:tr w:rsidR="0045511A">
        <w:trPr>
          <w:trHeight w:val="247"/>
          <w:jc w:val="center"/>
        </w:trPr>
        <w:tc>
          <w:tcPr>
            <w:tcW w:w="13957" w:type="dxa"/>
            <w:gridSpan w:val="8"/>
            <w:vAlign w:val="center"/>
          </w:tcPr>
          <w:p w:rsidR="0045511A" w:rsidRDefault="00C33C99">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2703" w:type="dxa"/>
            <w:gridSpan w:val="2"/>
            <w:vAlign w:val="center"/>
          </w:tcPr>
          <w:p w:rsidR="0045511A" w:rsidRDefault="00C33C99">
            <w:pPr>
              <w:pStyle w:val="TableParagraph"/>
              <w:jc w:val="right"/>
              <w:rPr>
                <w:rFonts w:ascii="仿宋" w:eastAsia="仿宋" w:hAnsi="仿宋" w:cs="仿宋"/>
              </w:rPr>
            </w:pPr>
            <w:r>
              <w:rPr>
                <w:rFonts w:ascii="仿宋" w:eastAsia="仿宋" w:hAnsi="仿宋" w:cs="仿宋" w:hint="eastAsia"/>
              </w:rPr>
              <w:t>金额单位：万元</w:t>
            </w:r>
          </w:p>
        </w:tc>
      </w:tr>
      <w:tr w:rsidR="0045511A">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其他收入</w:t>
            </w:r>
          </w:p>
        </w:tc>
      </w:tr>
      <w:tr w:rsidR="0045511A">
        <w:trPr>
          <w:cantSplit/>
          <w:trHeight w:val="502"/>
          <w:jc w:val="center"/>
        </w:trPr>
        <w:tc>
          <w:tcPr>
            <w:tcW w:w="1201"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功能分类</w:t>
            </w:r>
          </w:p>
          <w:p w:rsidR="0045511A" w:rsidRDefault="00C33C99">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45511A" w:rsidRDefault="0045511A">
            <w:pPr>
              <w:rPr>
                <w:rFonts w:ascii="仿宋" w:eastAsia="仿宋" w:hAnsi="仿宋" w:cs="仿宋"/>
              </w:rPr>
            </w:pPr>
          </w:p>
        </w:tc>
        <w:tc>
          <w:tcPr>
            <w:tcW w:w="1728" w:type="dxa"/>
            <w:vMerge/>
            <w:tcBorders>
              <w:left w:val="single" w:sz="4" w:space="0" w:color="000000"/>
              <w:bottom w:val="single" w:sz="4" w:space="0" w:color="000000"/>
            </w:tcBorders>
          </w:tcPr>
          <w:p w:rsidR="0045511A" w:rsidRDefault="0045511A">
            <w:pPr>
              <w:rPr>
                <w:rFonts w:ascii="仿宋" w:eastAsia="仿宋" w:hAnsi="仿宋" w:cs="仿宋"/>
              </w:rPr>
            </w:pPr>
          </w:p>
        </w:tc>
        <w:tc>
          <w:tcPr>
            <w:tcW w:w="1686" w:type="dxa"/>
            <w:vMerge/>
            <w:tcBorders>
              <w:left w:val="single" w:sz="4" w:space="0" w:color="000000"/>
              <w:bottom w:val="single" w:sz="4" w:space="0" w:color="000000"/>
            </w:tcBorders>
          </w:tcPr>
          <w:p w:rsidR="0045511A" w:rsidRDefault="0045511A">
            <w:pPr>
              <w:rPr>
                <w:rFonts w:ascii="仿宋" w:eastAsia="仿宋" w:hAnsi="仿宋" w:cs="仿宋"/>
              </w:rPr>
            </w:pPr>
          </w:p>
        </w:tc>
        <w:tc>
          <w:tcPr>
            <w:tcW w:w="1503" w:type="dxa"/>
            <w:vMerge/>
            <w:tcBorders>
              <w:left w:val="single" w:sz="4" w:space="0" w:color="000000"/>
              <w:bottom w:val="single" w:sz="4" w:space="0" w:color="000000"/>
            </w:tcBorders>
            <w:vAlign w:val="center"/>
          </w:tcPr>
          <w:p w:rsidR="0045511A" w:rsidRDefault="0045511A">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45511A" w:rsidRDefault="0045511A">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45511A" w:rsidRDefault="0045511A">
            <w:pPr>
              <w:rPr>
                <w:rFonts w:ascii="仿宋" w:eastAsia="仿宋" w:hAnsi="仿宋" w:cs="仿宋"/>
              </w:rPr>
            </w:pPr>
          </w:p>
        </w:tc>
        <w:tc>
          <w:tcPr>
            <w:tcW w:w="1375" w:type="dxa"/>
            <w:vMerge/>
            <w:tcBorders>
              <w:left w:val="single" w:sz="4" w:space="0" w:color="000000"/>
              <w:bottom w:val="single" w:sz="4" w:space="0" w:color="000000"/>
            </w:tcBorders>
          </w:tcPr>
          <w:p w:rsidR="0045511A" w:rsidRDefault="0045511A">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rPr>
            </w:pPr>
          </w:p>
        </w:tc>
      </w:tr>
      <w:tr w:rsidR="0045511A">
        <w:trPr>
          <w:cantSplit/>
          <w:trHeight w:hRule="exact" w:val="267"/>
          <w:jc w:val="center"/>
        </w:trPr>
        <w:tc>
          <w:tcPr>
            <w:tcW w:w="4357" w:type="dxa"/>
            <w:gridSpan w:val="2"/>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45511A" w:rsidRDefault="00C33C99">
            <w:pPr>
              <w:jc w:val="right"/>
              <w:rPr>
                <w:rFonts w:ascii="仿宋" w:eastAsia="仿宋" w:hAnsi="仿宋" w:cs="仿宋"/>
                <w:sz w:val="20"/>
                <w:szCs w:val="20"/>
              </w:rPr>
            </w:pPr>
            <w:r>
              <w:rPr>
                <w:rFonts w:ascii="仿宋" w:eastAsia="仿宋" w:hAnsi="仿宋" w:cs="仿宋" w:hint="eastAsia"/>
                <w:sz w:val="20"/>
                <w:szCs w:val="20"/>
              </w:rPr>
              <w:t>360.41</w:t>
            </w:r>
          </w:p>
        </w:tc>
        <w:tc>
          <w:tcPr>
            <w:tcW w:w="1728" w:type="dxa"/>
            <w:tcBorders>
              <w:left w:val="single" w:sz="4" w:space="0" w:color="000000"/>
              <w:bottom w:val="single" w:sz="4" w:space="0" w:color="000000"/>
            </w:tcBorders>
            <w:vAlign w:val="center"/>
          </w:tcPr>
          <w:p w:rsidR="0045511A" w:rsidRDefault="00C33C99">
            <w:pPr>
              <w:jc w:val="right"/>
              <w:rPr>
                <w:rFonts w:ascii="仿宋" w:eastAsia="仿宋" w:hAnsi="仿宋" w:cs="仿宋"/>
                <w:sz w:val="20"/>
                <w:szCs w:val="20"/>
              </w:rPr>
            </w:pPr>
            <w:r>
              <w:rPr>
                <w:rFonts w:ascii="仿宋" w:eastAsia="仿宋" w:hAnsi="仿宋" w:cs="仿宋" w:hint="eastAsia"/>
                <w:sz w:val="20"/>
                <w:szCs w:val="20"/>
              </w:rPr>
              <w:t>360.41</w:t>
            </w:r>
          </w:p>
        </w:tc>
        <w:tc>
          <w:tcPr>
            <w:tcW w:w="1686" w:type="dxa"/>
            <w:tcBorders>
              <w:left w:val="single" w:sz="4" w:space="0" w:color="000000"/>
              <w:bottom w:val="single" w:sz="4" w:space="0" w:color="000000"/>
            </w:tcBorders>
            <w:vAlign w:val="center"/>
          </w:tcPr>
          <w:p w:rsidR="0045511A" w:rsidRDefault="0045511A">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45511A" w:rsidRDefault="0045511A">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45511A" w:rsidRDefault="0045511A">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45511A" w:rsidRDefault="0045511A">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45511A" w:rsidRDefault="00C33C99">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224.36</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224.36</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20125</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223.95</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223.95</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2012501</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223.25</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223.25</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2012502</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0.70</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0.70</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20199</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0.41</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0.41</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0.41</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0.41</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38.91</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38.91</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38.91</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38.91</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8.60</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8.60</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20.21</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20.21</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10.10</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10.10</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97.14</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97.14</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97.14</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97.14</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24.44</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24.44</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r w:rsidR="0045511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72.70</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20"/>
                <w:szCs w:val="20"/>
              </w:rPr>
            </w:pPr>
            <w:r>
              <w:rPr>
                <w:rFonts w:ascii="仿宋" w:eastAsia="仿宋" w:hAnsi="仿宋" w:cs="仿宋" w:hint="eastAsia"/>
                <w:sz w:val="20"/>
                <w:szCs w:val="20"/>
              </w:rPr>
              <w:t>72.70</w:t>
            </w:r>
          </w:p>
        </w:tc>
        <w:tc>
          <w:tcPr>
            <w:tcW w:w="168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sz w:val="20"/>
                <w:szCs w:val="20"/>
              </w:rPr>
            </w:pPr>
          </w:p>
        </w:tc>
      </w:tr>
    </w:tbl>
    <w:p w:rsidR="0045511A" w:rsidRDefault="00C33C99">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45511A" w:rsidRDefault="0045511A" w:rsidP="006E4DA5">
      <w:pPr>
        <w:spacing w:before="66"/>
        <w:ind w:left="57" w:firstLineChars="100" w:firstLine="231"/>
        <w:jc w:val="both"/>
        <w:rPr>
          <w:rFonts w:ascii="仿宋" w:eastAsia="仿宋" w:hAnsi="仿宋" w:cs="仿宋"/>
        </w:rPr>
        <w:sectPr w:rsidR="0045511A">
          <w:footerReference w:type="default" r:id="rId12"/>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tblPr>
      <w:tblGrid>
        <w:gridCol w:w="1188"/>
        <w:gridCol w:w="3927"/>
        <w:gridCol w:w="2164"/>
        <w:gridCol w:w="1897"/>
        <w:gridCol w:w="1739"/>
        <w:gridCol w:w="1715"/>
        <w:gridCol w:w="1633"/>
        <w:gridCol w:w="1426"/>
      </w:tblGrid>
      <w:tr w:rsidR="0045511A">
        <w:trPr>
          <w:trHeight w:val="532"/>
        </w:trPr>
        <w:tc>
          <w:tcPr>
            <w:tcW w:w="15689" w:type="dxa"/>
            <w:gridSpan w:val="8"/>
            <w:vAlign w:val="center"/>
          </w:tcPr>
          <w:p w:rsidR="0045511A" w:rsidRDefault="00C33C99">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45511A">
        <w:trPr>
          <w:trHeight w:val="227"/>
        </w:trPr>
        <w:tc>
          <w:tcPr>
            <w:tcW w:w="5115" w:type="dxa"/>
            <w:gridSpan w:val="2"/>
            <w:vAlign w:val="center"/>
          </w:tcPr>
          <w:p w:rsidR="0045511A" w:rsidRDefault="0045511A">
            <w:pPr>
              <w:pStyle w:val="TableParagraph"/>
              <w:jc w:val="center"/>
              <w:rPr>
                <w:rFonts w:ascii="仿宋" w:eastAsia="仿宋" w:hAnsi="仿宋" w:cs="仿宋"/>
              </w:rPr>
            </w:pPr>
          </w:p>
        </w:tc>
        <w:tc>
          <w:tcPr>
            <w:tcW w:w="2164" w:type="dxa"/>
            <w:vAlign w:val="center"/>
          </w:tcPr>
          <w:p w:rsidR="0045511A" w:rsidRDefault="0045511A">
            <w:pPr>
              <w:pStyle w:val="TableParagraph"/>
              <w:jc w:val="center"/>
              <w:rPr>
                <w:rFonts w:ascii="仿宋" w:eastAsia="仿宋" w:hAnsi="仿宋" w:cs="仿宋"/>
                <w:sz w:val="20"/>
              </w:rPr>
            </w:pPr>
          </w:p>
        </w:tc>
        <w:tc>
          <w:tcPr>
            <w:tcW w:w="1897" w:type="dxa"/>
            <w:vAlign w:val="center"/>
          </w:tcPr>
          <w:p w:rsidR="0045511A" w:rsidRDefault="0045511A">
            <w:pPr>
              <w:pStyle w:val="TableParagraph"/>
              <w:jc w:val="center"/>
              <w:rPr>
                <w:rFonts w:ascii="仿宋" w:eastAsia="仿宋" w:hAnsi="仿宋" w:cs="仿宋"/>
                <w:sz w:val="20"/>
              </w:rPr>
            </w:pPr>
          </w:p>
        </w:tc>
        <w:tc>
          <w:tcPr>
            <w:tcW w:w="1739" w:type="dxa"/>
            <w:vAlign w:val="center"/>
          </w:tcPr>
          <w:p w:rsidR="0045511A" w:rsidRDefault="0045511A">
            <w:pPr>
              <w:pStyle w:val="TableParagraph"/>
              <w:jc w:val="center"/>
              <w:rPr>
                <w:rFonts w:ascii="仿宋" w:eastAsia="仿宋" w:hAnsi="仿宋" w:cs="仿宋"/>
                <w:sz w:val="20"/>
              </w:rPr>
            </w:pPr>
          </w:p>
        </w:tc>
        <w:tc>
          <w:tcPr>
            <w:tcW w:w="1715" w:type="dxa"/>
            <w:vAlign w:val="center"/>
          </w:tcPr>
          <w:p w:rsidR="0045511A" w:rsidRDefault="0045511A">
            <w:pPr>
              <w:pStyle w:val="TableParagraph"/>
              <w:jc w:val="center"/>
              <w:rPr>
                <w:rFonts w:ascii="仿宋" w:eastAsia="仿宋" w:hAnsi="仿宋" w:cs="仿宋"/>
                <w:sz w:val="20"/>
              </w:rPr>
            </w:pPr>
          </w:p>
        </w:tc>
        <w:tc>
          <w:tcPr>
            <w:tcW w:w="3059" w:type="dxa"/>
            <w:gridSpan w:val="2"/>
            <w:vAlign w:val="center"/>
          </w:tcPr>
          <w:p w:rsidR="0045511A" w:rsidRDefault="00C33C9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03</w:t>
            </w:r>
            <w:r>
              <w:rPr>
                <w:rFonts w:ascii="仿宋" w:eastAsia="仿宋" w:hAnsi="仿宋" w:cs="仿宋" w:hint="eastAsia"/>
              </w:rPr>
              <w:t>表</w:t>
            </w:r>
          </w:p>
        </w:tc>
      </w:tr>
      <w:tr w:rsidR="0045511A">
        <w:trPr>
          <w:trHeight w:val="90"/>
        </w:trPr>
        <w:tc>
          <w:tcPr>
            <w:tcW w:w="12630" w:type="dxa"/>
            <w:gridSpan w:val="6"/>
            <w:vAlign w:val="center"/>
          </w:tcPr>
          <w:p w:rsidR="0045511A" w:rsidRDefault="00C33C99">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3059" w:type="dxa"/>
            <w:gridSpan w:val="2"/>
            <w:vAlign w:val="center"/>
          </w:tcPr>
          <w:p w:rsidR="0045511A" w:rsidRDefault="00C33C99">
            <w:pPr>
              <w:pStyle w:val="TableParagraph"/>
              <w:jc w:val="right"/>
              <w:rPr>
                <w:rFonts w:ascii="仿宋" w:eastAsia="仿宋" w:hAnsi="仿宋" w:cs="仿宋"/>
              </w:rPr>
            </w:pPr>
            <w:r>
              <w:rPr>
                <w:rFonts w:ascii="仿宋" w:eastAsia="仿宋" w:hAnsi="仿宋" w:cs="仿宋" w:hint="eastAsia"/>
              </w:rPr>
              <w:t>金额单位：万元</w:t>
            </w:r>
          </w:p>
        </w:tc>
      </w:tr>
      <w:tr w:rsidR="0045511A">
        <w:trPr>
          <w:trHeight w:val="90"/>
        </w:trPr>
        <w:tc>
          <w:tcPr>
            <w:tcW w:w="5115" w:type="dxa"/>
            <w:gridSpan w:val="2"/>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对附属单位补助支出</w:t>
            </w:r>
          </w:p>
        </w:tc>
      </w:tr>
      <w:tr w:rsidR="0045511A">
        <w:trPr>
          <w:trHeight w:val="176"/>
        </w:trPr>
        <w:tc>
          <w:tcPr>
            <w:tcW w:w="1188"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功能分类</w:t>
            </w:r>
          </w:p>
          <w:p w:rsidR="0045511A" w:rsidRDefault="00C33C99">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45511A" w:rsidRDefault="0045511A">
            <w:pPr>
              <w:rPr>
                <w:rFonts w:ascii="仿宋" w:eastAsia="仿宋" w:hAnsi="仿宋" w:cs="仿宋"/>
              </w:rPr>
            </w:pPr>
          </w:p>
        </w:tc>
        <w:tc>
          <w:tcPr>
            <w:tcW w:w="1897" w:type="dxa"/>
            <w:vMerge/>
            <w:tcBorders>
              <w:left w:val="single" w:sz="4" w:space="0" w:color="000000"/>
              <w:bottom w:val="single" w:sz="4" w:space="0" w:color="000000"/>
            </w:tcBorders>
          </w:tcPr>
          <w:p w:rsidR="0045511A" w:rsidRDefault="0045511A">
            <w:pPr>
              <w:rPr>
                <w:rFonts w:ascii="仿宋" w:eastAsia="仿宋" w:hAnsi="仿宋" w:cs="仿宋"/>
              </w:rPr>
            </w:pPr>
          </w:p>
        </w:tc>
        <w:tc>
          <w:tcPr>
            <w:tcW w:w="1739" w:type="dxa"/>
            <w:vMerge/>
            <w:tcBorders>
              <w:left w:val="single" w:sz="4" w:space="0" w:color="000000"/>
              <w:bottom w:val="single" w:sz="4" w:space="0" w:color="000000"/>
            </w:tcBorders>
          </w:tcPr>
          <w:p w:rsidR="0045511A" w:rsidRDefault="0045511A">
            <w:pPr>
              <w:rPr>
                <w:rFonts w:ascii="仿宋" w:eastAsia="仿宋" w:hAnsi="仿宋" w:cs="仿宋"/>
              </w:rPr>
            </w:pPr>
          </w:p>
        </w:tc>
        <w:tc>
          <w:tcPr>
            <w:tcW w:w="1715" w:type="dxa"/>
            <w:vMerge/>
            <w:tcBorders>
              <w:left w:val="single" w:sz="4" w:space="0" w:color="000000"/>
              <w:bottom w:val="single" w:sz="4" w:space="0" w:color="000000"/>
            </w:tcBorders>
          </w:tcPr>
          <w:p w:rsidR="0045511A" w:rsidRDefault="0045511A">
            <w:pPr>
              <w:rPr>
                <w:rFonts w:ascii="仿宋" w:eastAsia="仿宋" w:hAnsi="仿宋" w:cs="仿宋"/>
              </w:rPr>
            </w:pPr>
          </w:p>
        </w:tc>
        <w:tc>
          <w:tcPr>
            <w:tcW w:w="1633" w:type="dxa"/>
            <w:vMerge/>
            <w:tcBorders>
              <w:left w:val="single" w:sz="4" w:space="0" w:color="000000"/>
              <w:bottom w:val="single" w:sz="4" w:space="0" w:color="000000"/>
            </w:tcBorders>
          </w:tcPr>
          <w:p w:rsidR="0045511A" w:rsidRDefault="0045511A">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rPr>
            </w:pPr>
          </w:p>
        </w:tc>
      </w:tr>
      <w:tr w:rsidR="0045511A">
        <w:trPr>
          <w:trHeight w:hRule="exact" w:val="382"/>
        </w:trPr>
        <w:tc>
          <w:tcPr>
            <w:tcW w:w="5115" w:type="dxa"/>
            <w:gridSpan w:val="2"/>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361.06</w:t>
            </w:r>
          </w:p>
        </w:tc>
        <w:tc>
          <w:tcPr>
            <w:tcW w:w="1897" w:type="dxa"/>
            <w:tcBorders>
              <w:left w:val="single" w:sz="4" w:space="0" w:color="000000"/>
              <w:bottom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360.36</w:t>
            </w:r>
          </w:p>
        </w:tc>
        <w:tc>
          <w:tcPr>
            <w:tcW w:w="1739" w:type="dxa"/>
            <w:tcBorders>
              <w:left w:val="single" w:sz="4" w:space="0" w:color="000000"/>
              <w:bottom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0.70</w:t>
            </w:r>
          </w:p>
        </w:tc>
        <w:tc>
          <w:tcPr>
            <w:tcW w:w="1715" w:type="dxa"/>
            <w:tcBorders>
              <w:left w:val="single" w:sz="4" w:space="0" w:color="000000"/>
              <w:bottom w:val="single" w:sz="4" w:space="0" w:color="000000"/>
            </w:tcBorders>
            <w:vAlign w:val="center"/>
          </w:tcPr>
          <w:p w:rsidR="0045511A" w:rsidRDefault="0045511A">
            <w:pPr>
              <w:jc w:val="right"/>
              <w:rPr>
                <w:rFonts w:ascii="仿宋" w:eastAsia="仿宋" w:hAnsi="仿宋" w:cs="仿宋"/>
              </w:rPr>
            </w:pPr>
          </w:p>
        </w:tc>
        <w:tc>
          <w:tcPr>
            <w:tcW w:w="1633" w:type="dxa"/>
            <w:tcBorders>
              <w:left w:val="single" w:sz="4" w:space="0" w:color="000000"/>
              <w:bottom w:val="single" w:sz="4" w:space="0" w:color="000000"/>
            </w:tcBorders>
            <w:vAlign w:val="center"/>
          </w:tcPr>
          <w:p w:rsidR="0045511A" w:rsidRDefault="0045511A">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225.01</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224.31</w:t>
            </w:r>
          </w:p>
        </w:tc>
        <w:tc>
          <w:tcPr>
            <w:tcW w:w="1739"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0.70</w:t>
            </w: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20125</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224.60</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223.90</w:t>
            </w:r>
          </w:p>
        </w:tc>
        <w:tc>
          <w:tcPr>
            <w:tcW w:w="1739"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0.70</w:t>
            </w: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2012501</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223.90</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223.90</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2012502</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0.70</w:t>
            </w:r>
          </w:p>
        </w:tc>
        <w:tc>
          <w:tcPr>
            <w:tcW w:w="1897"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0.70</w:t>
            </w: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20199</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0.41</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0.41</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2019999</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0.41</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0.41</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38.91</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38.91</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38.91</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38.91</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8.60</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8.60</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20.21</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20.21</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10.10</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10.10</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97.14</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97.14</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lastRenderedPageBreak/>
              <w:t>22102</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97.14</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97.14</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24.44</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24.44</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r w:rsidR="0045511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2164"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72.70</w:t>
            </w:r>
          </w:p>
        </w:tc>
        <w:tc>
          <w:tcPr>
            <w:tcW w:w="1897" w:type="dxa"/>
            <w:tcBorders>
              <w:top w:val="single" w:sz="4" w:space="0" w:color="000000"/>
              <w:left w:val="single" w:sz="4" w:space="0" w:color="000000"/>
              <w:bottom w:val="single" w:sz="4" w:space="0" w:color="000000"/>
              <w:right w:val="single" w:sz="4" w:space="0" w:color="000000"/>
            </w:tcBorders>
          </w:tcPr>
          <w:p w:rsidR="0045511A" w:rsidRDefault="00C33C99">
            <w:pPr>
              <w:pStyle w:val="TableParagraph"/>
              <w:spacing w:before="30"/>
              <w:ind w:left="107"/>
              <w:jc w:val="right"/>
              <w:rPr>
                <w:rFonts w:ascii="仿宋" w:eastAsia="仿宋" w:hAnsi="仿宋" w:cs="仿宋"/>
              </w:rPr>
            </w:pPr>
            <w:r>
              <w:rPr>
                <w:rFonts w:ascii="仿宋" w:eastAsia="仿宋" w:hAnsi="仿宋" w:cs="仿宋" w:hint="eastAsia"/>
              </w:rPr>
              <w:t>72.70</w:t>
            </w:r>
          </w:p>
        </w:tc>
        <w:tc>
          <w:tcPr>
            <w:tcW w:w="1739"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45511A" w:rsidRDefault="0045511A">
            <w:pPr>
              <w:pStyle w:val="TableParagraph"/>
              <w:spacing w:before="30"/>
              <w:ind w:left="107"/>
              <w:jc w:val="right"/>
              <w:rPr>
                <w:rFonts w:ascii="仿宋" w:eastAsia="仿宋" w:hAnsi="仿宋" w:cs="仿宋"/>
              </w:rPr>
            </w:pPr>
          </w:p>
        </w:tc>
      </w:tr>
    </w:tbl>
    <w:p w:rsidR="0045511A" w:rsidRDefault="00C33C99">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45511A" w:rsidRDefault="0045511A">
      <w:pPr>
        <w:spacing w:before="59"/>
        <w:ind w:left="57"/>
        <w:rPr>
          <w:rFonts w:ascii="仿宋" w:eastAsia="仿宋" w:hAnsi="仿宋" w:cs="仿宋"/>
        </w:rPr>
        <w:sectPr w:rsidR="0045511A">
          <w:footerReference w:type="default" r:id="rId13"/>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tblPr>
      <w:tblGrid>
        <w:gridCol w:w="3725"/>
        <w:gridCol w:w="1837"/>
        <w:gridCol w:w="847"/>
        <w:gridCol w:w="1913"/>
        <w:gridCol w:w="907"/>
        <w:gridCol w:w="1728"/>
        <w:gridCol w:w="1194"/>
        <w:gridCol w:w="221"/>
        <w:gridCol w:w="1500"/>
        <w:gridCol w:w="1500"/>
      </w:tblGrid>
      <w:tr w:rsidR="0045511A">
        <w:trPr>
          <w:trHeight w:val="319"/>
        </w:trPr>
        <w:tc>
          <w:tcPr>
            <w:tcW w:w="15372" w:type="dxa"/>
            <w:gridSpan w:val="10"/>
          </w:tcPr>
          <w:p w:rsidR="0045511A" w:rsidRDefault="00C33C9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45511A">
        <w:trPr>
          <w:trHeight w:val="319"/>
        </w:trPr>
        <w:tc>
          <w:tcPr>
            <w:tcW w:w="5562" w:type="dxa"/>
            <w:gridSpan w:val="2"/>
          </w:tcPr>
          <w:p w:rsidR="0045511A" w:rsidRDefault="0045511A">
            <w:pPr>
              <w:pStyle w:val="TableParagraph"/>
              <w:rPr>
                <w:rFonts w:ascii="仿宋" w:eastAsia="仿宋" w:hAnsi="仿宋" w:cs="仿宋"/>
                <w:sz w:val="20"/>
              </w:rPr>
            </w:pPr>
          </w:p>
        </w:tc>
        <w:tc>
          <w:tcPr>
            <w:tcW w:w="847" w:type="dxa"/>
          </w:tcPr>
          <w:p w:rsidR="0045511A" w:rsidRDefault="0045511A">
            <w:pPr>
              <w:pStyle w:val="TableParagraph"/>
              <w:rPr>
                <w:rFonts w:ascii="仿宋" w:eastAsia="仿宋" w:hAnsi="仿宋" w:cs="仿宋"/>
                <w:sz w:val="20"/>
              </w:rPr>
            </w:pPr>
          </w:p>
        </w:tc>
        <w:tc>
          <w:tcPr>
            <w:tcW w:w="1913" w:type="dxa"/>
          </w:tcPr>
          <w:p w:rsidR="0045511A" w:rsidRDefault="0045511A">
            <w:pPr>
              <w:pStyle w:val="TableParagraph"/>
              <w:rPr>
                <w:rFonts w:ascii="仿宋" w:eastAsia="仿宋" w:hAnsi="仿宋" w:cs="仿宋"/>
                <w:sz w:val="20"/>
              </w:rPr>
            </w:pPr>
          </w:p>
        </w:tc>
        <w:tc>
          <w:tcPr>
            <w:tcW w:w="2635" w:type="dxa"/>
            <w:gridSpan w:val="2"/>
          </w:tcPr>
          <w:p w:rsidR="0045511A" w:rsidRDefault="0045511A">
            <w:pPr>
              <w:pStyle w:val="TableParagraph"/>
              <w:rPr>
                <w:rFonts w:ascii="仿宋" w:eastAsia="仿宋" w:hAnsi="仿宋" w:cs="仿宋"/>
                <w:sz w:val="20"/>
              </w:rPr>
            </w:pPr>
          </w:p>
        </w:tc>
        <w:tc>
          <w:tcPr>
            <w:tcW w:w="1194" w:type="dxa"/>
          </w:tcPr>
          <w:p w:rsidR="0045511A" w:rsidRDefault="0045511A">
            <w:pPr>
              <w:pStyle w:val="TableParagraph"/>
              <w:rPr>
                <w:rFonts w:ascii="仿宋" w:eastAsia="仿宋" w:hAnsi="仿宋" w:cs="仿宋"/>
                <w:sz w:val="20"/>
              </w:rPr>
            </w:pPr>
          </w:p>
        </w:tc>
        <w:tc>
          <w:tcPr>
            <w:tcW w:w="3221" w:type="dxa"/>
            <w:gridSpan w:val="3"/>
            <w:vAlign w:val="center"/>
          </w:tcPr>
          <w:p w:rsidR="0045511A" w:rsidRDefault="00C33C9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04</w:t>
            </w:r>
            <w:r>
              <w:rPr>
                <w:rFonts w:ascii="仿宋" w:eastAsia="仿宋" w:hAnsi="仿宋" w:cs="仿宋" w:hint="eastAsia"/>
              </w:rPr>
              <w:t>表</w:t>
            </w:r>
          </w:p>
        </w:tc>
      </w:tr>
      <w:tr w:rsidR="0045511A">
        <w:trPr>
          <w:trHeight w:val="319"/>
        </w:trPr>
        <w:tc>
          <w:tcPr>
            <w:tcW w:w="12151" w:type="dxa"/>
            <w:gridSpan w:val="7"/>
          </w:tcPr>
          <w:p w:rsidR="0045511A" w:rsidRDefault="00C33C99">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3221" w:type="dxa"/>
            <w:gridSpan w:val="3"/>
            <w:vAlign w:val="center"/>
          </w:tcPr>
          <w:p w:rsidR="0045511A" w:rsidRDefault="00C33C99">
            <w:pPr>
              <w:pStyle w:val="TableParagraph"/>
              <w:jc w:val="right"/>
              <w:rPr>
                <w:rFonts w:ascii="仿宋" w:eastAsia="仿宋" w:hAnsi="仿宋" w:cs="仿宋"/>
              </w:rPr>
            </w:pPr>
            <w:r>
              <w:rPr>
                <w:rFonts w:ascii="仿宋" w:eastAsia="仿宋" w:hAnsi="仿宋" w:cs="仿宋" w:hint="eastAsia"/>
              </w:rPr>
              <w:t>金额单位：万元</w:t>
            </w:r>
          </w:p>
        </w:tc>
      </w:tr>
      <w:tr w:rsidR="0045511A">
        <w:trPr>
          <w:trHeight w:val="162"/>
        </w:trPr>
        <w:tc>
          <w:tcPr>
            <w:tcW w:w="5562" w:type="dxa"/>
            <w:gridSpan w:val="2"/>
            <w:tcBorders>
              <w:top w:val="single" w:sz="4" w:space="0" w:color="000000"/>
              <w:left w:val="single" w:sz="4" w:space="0" w:color="000000"/>
              <w:bottom w:val="single" w:sz="4" w:space="0" w:color="000000"/>
            </w:tcBorders>
          </w:tcPr>
          <w:p w:rsidR="0045511A" w:rsidRDefault="00C33C99">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r>
            <w:r>
              <w:rPr>
                <w:rFonts w:ascii="仿宋" w:eastAsia="仿宋" w:hAnsi="仿宋" w:cs="仿宋" w:hint="eastAsia"/>
              </w:rPr>
              <w:t>入</w:t>
            </w:r>
          </w:p>
        </w:tc>
        <w:tc>
          <w:tcPr>
            <w:tcW w:w="9810" w:type="dxa"/>
            <w:gridSpan w:val="8"/>
            <w:tcBorders>
              <w:top w:val="single" w:sz="4" w:space="0" w:color="000000"/>
              <w:left w:val="single" w:sz="4" w:space="0" w:color="000000"/>
              <w:bottom w:val="single" w:sz="4" w:space="0" w:color="000000"/>
              <w:right w:val="single" w:sz="4" w:space="0" w:color="000000"/>
            </w:tcBorders>
          </w:tcPr>
          <w:p w:rsidR="0045511A" w:rsidRDefault="00C33C99">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r>
            <w:r>
              <w:rPr>
                <w:rFonts w:ascii="仿宋" w:eastAsia="仿宋" w:hAnsi="仿宋" w:cs="仿宋" w:hint="eastAsia"/>
              </w:rPr>
              <w:t>出</w:t>
            </w:r>
          </w:p>
        </w:tc>
      </w:tr>
      <w:tr w:rsidR="0045511A">
        <w:trPr>
          <w:trHeight w:val="199"/>
        </w:trPr>
        <w:tc>
          <w:tcPr>
            <w:tcW w:w="3725" w:type="dxa"/>
            <w:vMerge w:val="restart"/>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837" w:type="dxa"/>
            <w:vMerge w:val="restart"/>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45511A" w:rsidRDefault="00C33C99">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45511A" w:rsidRDefault="00C33C99">
            <w:pPr>
              <w:jc w:val="center"/>
              <w:rPr>
                <w:rFonts w:ascii="仿宋" w:eastAsia="仿宋" w:hAnsi="仿宋" w:cs="仿宋"/>
              </w:rPr>
            </w:pPr>
            <w:r>
              <w:rPr>
                <w:rFonts w:ascii="仿宋" w:eastAsia="仿宋" w:hAnsi="仿宋" w:cs="仿宋" w:hint="eastAsia"/>
              </w:rPr>
              <w:t>决算数</w:t>
            </w:r>
          </w:p>
        </w:tc>
      </w:tr>
      <w:tr w:rsidR="0045511A">
        <w:trPr>
          <w:trHeight w:val="578"/>
        </w:trPr>
        <w:tc>
          <w:tcPr>
            <w:tcW w:w="3725" w:type="dxa"/>
            <w:vMerge/>
            <w:tcBorders>
              <w:left w:val="single" w:sz="4" w:space="0" w:color="000000"/>
              <w:bottom w:val="single" w:sz="4" w:space="0" w:color="000000"/>
            </w:tcBorders>
          </w:tcPr>
          <w:p w:rsidR="0045511A" w:rsidRDefault="0045511A">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45511A" w:rsidRDefault="0045511A">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45511A" w:rsidRDefault="0045511A">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国有资本经营预算财政拨款</w:t>
            </w: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360.41</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225.01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225.01</w:t>
            </w: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38.91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38.91</w:t>
            </w: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97.14</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97.14</w:t>
            </w: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二十六、抗疫特别国债安排的支出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hRule="exact" w:val="359"/>
        </w:trPr>
        <w:tc>
          <w:tcPr>
            <w:tcW w:w="3725" w:type="dxa"/>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360.41</w:t>
            </w:r>
          </w:p>
        </w:tc>
        <w:tc>
          <w:tcPr>
            <w:tcW w:w="3667" w:type="dxa"/>
            <w:gridSpan w:val="3"/>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361.06</w:t>
            </w:r>
          </w:p>
        </w:tc>
        <w:tc>
          <w:tcPr>
            <w:tcW w:w="1415" w:type="dxa"/>
            <w:gridSpan w:val="2"/>
            <w:tcBorders>
              <w:top w:val="single" w:sz="4" w:space="0" w:color="000000"/>
              <w:left w:val="single" w:sz="4" w:space="0" w:color="000000"/>
              <w:bottom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361.06</w:t>
            </w:r>
          </w:p>
        </w:tc>
        <w:tc>
          <w:tcPr>
            <w:tcW w:w="1500" w:type="dxa"/>
            <w:tcBorders>
              <w:top w:val="single" w:sz="4" w:space="0" w:color="000000"/>
              <w:left w:val="single" w:sz="4" w:space="0" w:color="000000"/>
              <w:bottom w:val="single" w:sz="4" w:space="0" w:color="000000"/>
            </w:tcBorders>
            <w:vAlign w:val="center"/>
          </w:tcPr>
          <w:p w:rsidR="0045511A" w:rsidRDefault="0045511A">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trHeight w:val="242"/>
        </w:trPr>
        <w:tc>
          <w:tcPr>
            <w:tcW w:w="3725" w:type="dxa"/>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6.44</w:t>
            </w:r>
          </w:p>
        </w:tc>
        <w:tc>
          <w:tcPr>
            <w:tcW w:w="3667" w:type="dxa"/>
            <w:gridSpan w:val="3"/>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5.79</w:t>
            </w:r>
          </w:p>
        </w:tc>
        <w:tc>
          <w:tcPr>
            <w:tcW w:w="1415" w:type="dxa"/>
            <w:gridSpan w:val="2"/>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5.79</w:t>
            </w:r>
          </w:p>
        </w:tc>
        <w:tc>
          <w:tcPr>
            <w:tcW w:w="1500"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42"/>
        </w:trPr>
        <w:tc>
          <w:tcPr>
            <w:tcW w:w="3725" w:type="dxa"/>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6.44</w:t>
            </w:r>
          </w:p>
        </w:tc>
        <w:tc>
          <w:tcPr>
            <w:tcW w:w="3667" w:type="dxa"/>
            <w:gridSpan w:val="3"/>
            <w:tcBorders>
              <w:left w:val="single" w:sz="4" w:space="0" w:color="000000"/>
              <w:bottom w:val="single" w:sz="4" w:space="0" w:color="000000"/>
            </w:tcBorders>
            <w:vAlign w:val="center"/>
          </w:tcPr>
          <w:p w:rsidR="0045511A" w:rsidRDefault="0045511A">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42"/>
        </w:trPr>
        <w:tc>
          <w:tcPr>
            <w:tcW w:w="3725" w:type="dxa"/>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45511A" w:rsidRDefault="0045511A">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trHeight w:val="242"/>
        </w:trPr>
        <w:tc>
          <w:tcPr>
            <w:tcW w:w="3725" w:type="dxa"/>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45511A" w:rsidRDefault="0045511A">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hRule="exact" w:val="322"/>
        </w:trPr>
        <w:tc>
          <w:tcPr>
            <w:tcW w:w="3725"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366.85</w:t>
            </w:r>
          </w:p>
        </w:tc>
        <w:tc>
          <w:tcPr>
            <w:tcW w:w="3667" w:type="dxa"/>
            <w:gridSpan w:val="3"/>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366.85</w:t>
            </w:r>
          </w:p>
        </w:tc>
        <w:tc>
          <w:tcPr>
            <w:tcW w:w="1415" w:type="dxa"/>
            <w:gridSpan w:val="2"/>
            <w:tcBorders>
              <w:left w:val="single" w:sz="4" w:space="0" w:color="000000"/>
              <w:bottom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366.85</w:t>
            </w:r>
          </w:p>
        </w:tc>
        <w:tc>
          <w:tcPr>
            <w:tcW w:w="1500" w:type="dxa"/>
            <w:tcBorders>
              <w:left w:val="single" w:sz="4" w:space="0" w:color="000000"/>
              <w:bottom w:val="single" w:sz="4" w:space="0" w:color="000000"/>
            </w:tcBorders>
            <w:vAlign w:val="center"/>
          </w:tcPr>
          <w:p w:rsidR="0045511A" w:rsidRDefault="0045511A">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bl>
    <w:p w:rsidR="0045511A" w:rsidRDefault="00C33C99">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45511A" w:rsidRDefault="0045511A">
      <w:pPr>
        <w:jc w:val="both"/>
        <w:rPr>
          <w:rFonts w:ascii="仿宋" w:eastAsia="仿宋" w:hAnsi="仿宋" w:cs="仿宋"/>
        </w:rPr>
        <w:sectPr w:rsidR="0045511A">
          <w:footerReference w:type="default" r:id="rId14"/>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tblPr>
      <w:tblGrid>
        <w:gridCol w:w="1278"/>
        <w:gridCol w:w="5022"/>
        <w:gridCol w:w="3184"/>
        <w:gridCol w:w="2778"/>
        <w:gridCol w:w="3155"/>
      </w:tblGrid>
      <w:tr w:rsidR="0045511A">
        <w:trPr>
          <w:trHeight w:val="321"/>
        </w:trPr>
        <w:tc>
          <w:tcPr>
            <w:tcW w:w="15417" w:type="dxa"/>
            <w:gridSpan w:val="5"/>
            <w:vAlign w:val="center"/>
          </w:tcPr>
          <w:p w:rsidR="0045511A" w:rsidRDefault="00C33C9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45511A">
        <w:trPr>
          <w:trHeight w:val="321"/>
        </w:trPr>
        <w:tc>
          <w:tcPr>
            <w:tcW w:w="6300" w:type="dxa"/>
            <w:gridSpan w:val="2"/>
          </w:tcPr>
          <w:p w:rsidR="0045511A" w:rsidRDefault="0045511A">
            <w:pPr>
              <w:pStyle w:val="TableParagraph"/>
              <w:rPr>
                <w:rFonts w:ascii="仿宋" w:eastAsia="仿宋" w:hAnsi="仿宋" w:cs="仿宋"/>
                <w:sz w:val="20"/>
              </w:rPr>
            </w:pPr>
          </w:p>
        </w:tc>
        <w:tc>
          <w:tcPr>
            <w:tcW w:w="3184" w:type="dxa"/>
          </w:tcPr>
          <w:p w:rsidR="0045511A" w:rsidRDefault="0045511A">
            <w:pPr>
              <w:pStyle w:val="TableParagraph"/>
              <w:rPr>
                <w:rFonts w:ascii="仿宋" w:eastAsia="仿宋" w:hAnsi="仿宋" w:cs="仿宋"/>
                <w:sz w:val="27"/>
              </w:rPr>
            </w:pPr>
          </w:p>
        </w:tc>
        <w:tc>
          <w:tcPr>
            <w:tcW w:w="5933" w:type="dxa"/>
            <w:gridSpan w:val="2"/>
            <w:vAlign w:val="center"/>
          </w:tcPr>
          <w:p w:rsidR="0045511A" w:rsidRDefault="00C33C99">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05</w:t>
            </w:r>
            <w:r>
              <w:rPr>
                <w:rFonts w:ascii="仿宋" w:eastAsia="仿宋" w:hAnsi="仿宋" w:cs="仿宋" w:hint="eastAsia"/>
              </w:rPr>
              <w:t>表</w:t>
            </w:r>
          </w:p>
        </w:tc>
      </w:tr>
      <w:tr w:rsidR="0045511A">
        <w:trPr>
          <w:trHeight w:val="288"/>
        </w:trPr>
        <w:tc>
          <w:tcPr>
            <w:tcW w:w="6300" w:type="dxa"/>
            <w:gridSpan w:val="2"/>
          </w:tcPr>
          <w:p w:rsidR="0045511A" w:rsidRDefault="00C33C99">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3184" w:type="dxa"/>
          </w:tcPr>
          <w:p w:rsidR="0045511A" w:rsidRDefault="0045511A">
            <w:pPr>
              <w:pStyle w:val="TableParagraph"/>
              <w:rPr>
                <w:rFonts w:ascii="仿宋" w:eastAsia="仿宋" w:hAnsi="仿宋" w:cs="仿宋"/>
                <w:sz w:val="27"/>
              </w:rPr>
            </w:pPr>
          </w:p>
        </w:tc>
        <w:tc>
          <w:tcPr>
            <w:tcW w:w="2778" w:type="dxa"/>
            <w:vAlign w:val="center"/>
          </w:tcPr>
          <w:p w:rsidR="0045511A" w:rsidRDefault="0045511A">
            <w:pPr>
              <w:pStyle w:val="TableParagraph"/>
              <w:jc w:val="right"/>
              <w:rPr>
                <w:rFonts w:ascii="仿宋" w:eastAsia="仿宋" w:hAnsi="仿宋" w:cs="仿宋"/>
                <w:sz w:val="27"/>
              </w:rPr>
            </w:pPr>
          </w:p>
        </w:tc>
        <w:tc>
          <w:tcPr>
            <w:tcW w:w="3155" w:type="dxa"/>
            <w:vAlign w:val="center"/>
          </w:tcPr>
          <w:p w:rsidR="0045511A" w:rsidRDefault="00C33C99">
            <w:pPr>
              <w:pStyle w:val="TableParagraph"/>
              <w:jc w:val="right"/>
              <w:rPr>
                <w:rFonts w:ascii="仿宋" w:eastAsia="仿宋" w:hAnsi="仿宋" w:cs="仿宋"/>
                <w:sz w:val="27"/>
              </w:rPr>
            </w:pPr>
            <w:r>
              <w:rPr>
                <w:rFonts w:ascii="仿宋" w:eastAsia="仿宋" w:hAnsi="仿宋" w:cs="仿宋" w:hint="eastAsia"/>
              </w:rPr>
              <w:t>金额单位：万元</w:t>
            </w:r>
          </w:p>
        </w:tc>
      </w:tr>
      <w:tr w:rsidR="0045511A">
        <w:trPr>
          <w:trHeight w:val="319"/>
        </w:trPr>
        <w:tc>
          <w:tcPr>
            <w:tcW w:w="6300" w:type="dxa"/>
            <w:gridSpan w:val="2"/>
            <w:tcBorders>
              <w:top w:val="single" w:sz="6" w:space="0" w:color="000000"/>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184" w:type="dxa"/>
            <w:vMerge w:val="restart"/>
            <w:tcBorders>
              <w:top w:val="single" w:sz="6" w:space="0" w:color="000000"/>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项目支出</w:t>
            </w:r>
          </w:p>
        </w:tc>
      </w:tr>
      <w:tr w:rsidR="0045511A">
        <w:trPr>
          <w:trHeight w:val="341"/>
        </w:trPr>
        <w:tc>
          <w:tcPr>
            <w:tcW w:w="1278" w:type="dxa"/>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功能分类</w:t>
            </w:r>
          </w:p>
          <w:p w:rsidR="0045511A" w:rsidRDefault="00C33C99">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45511A" w:rsidRDefault="0045511A">
            <w:pPr>
              <w:rPr>
                <w:rFonts w:ascii="仿宋" w:eastAsia="仿宋" w:hAnsi="仿宋" w:cs="仿宋"/>
              </w:rPr>
            </w:pPr>
          </w:p>
        </w:tc>
        <w:tc>
          <w:tcPr>
            <w:tcW w:w="2778" w:type="dxa"/>
            <w:vMerge/>
            <w:tcBorders>
              <w:left w:val="single" w:sz="6" w:space="0" w:color="000000"/>
              <w:bottom w:val="single" w:sz="6" w:space="0" w:color="000000"/>
            </w:tcBorders>
          </w:tcPr>
          <w:p w:rsidR="0045511A" w:rsidRDefault="0045511A">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45511A" w:rsidRDefault="0045511A">
            <w:pPr>
              <w:rPr>
                <w:rFonts w:ascii="仿宋" w:eastAsia="仿宋" w:hAnsi="仿宋" w:cs="仿宋"/>
              </w:rPr>
            </w:pPr>
          </w:p>
        </w:tc>
      </w:tr>
      <w:tr w:rsidR="0045511A">
        <w:trPr>
          <w:trHeight w:val="275"/>
        </w:trPr>
        <w:tc>
          <w:tcPr>
            <w:tcW w:w="6300" w:type="dxa"/>
            <w:gridSpan w:val="2"/>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3</w:t>
            </w:r>
          </w:p>
        </w:tc>
      </w:tr>
      <w:tr w:rsidR="0045511A">
        <w:trPr>
          <w:trHeight w:hRule="exact" w:val="374"/>
        </w:trPr>
        <w:tc>
          <w:tcPr>
            <w:tcW w:w="6300" w:type="dxa"/>
            <w:gridSpan w:val="2"/>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45511A" w:rsidRDefault="00C33C99">
            <w:pPr>
              <w:pStyle w:val="TableParagraph"/>
              <w:jc w:val="right"/>
              <w:rPr>
                <w:rFonts w:ascii="仿宋" w:eastAsia="仿宋" w:hAnsi="仿宋" w:cs="仿宋"/>
              </w:rPr>
            </w:pPr>
            <w:r>
              <w:rPr>
                <w:rFonts w:ascii="仿宋" w:eastAsia="仿宋" w:hAnsi="仿宋" w:cs="仿宋" w:hint="eastAsia"/>
              </w:rPr>
              <w:t>361.06</w:t>
            </w:r>
          </w:p>
        </w:tc>
        <w:tc>
          <w:tcPr>
            <w:tcW w:w="2778" w:type="dxa"/>
            <w:tcBorders>
              <w:left w:val="single" w:sz="6" w:space="0" w:color="000000"/>
              <w:bottom w:val="single" w:sz="6" w:space="0" w:color="000000"/>
            </w:tcBorders>
          </w:tcPr>
          <w:p w:rsidR="0045511A" w:rsidRDefault="00C33C99">
            <w:pPr>
              <w:pStyle w:val="TableParagraph"/>
              <w:jc w:val="right"/>
              <w:rPr>
                <w:rFonts w:ascii="仿宋" w:eastAsia="仿宋" w:hAnsi="仿宋" w:cs="仿宋"/>
              </w:rPr>
            </w:pPr>
            <w:r>
              <w:rPr>
                <w:rFonts w:ascii="仿宋" w:eastAsia="仿宋" w:hAnsi="仿宋" w:cs="仿宋" w:hint="eastAsia"/>
              </w:rPr>
              <w:t>360.36</w:t>
            </w:r>
          </w:p>
        </w:tc>
        <w:tc>
          <w:tcPr>
            <w:tcW w:w="3155" w:type="dxa"/>
            <w:tcBorders>
              <w:left w:val="single" w:sz="6" w:space="0" w:color="000000"/>
              <w:bottom w:val="single" w:sz="6" w:space="0" w:color="000000"/>
              <w:right w:val="single" w:sz="6" w:space="0" w:color="000000"/>
            </w:tcBorders>
          </w:tcPr>
          <w:p w:rsidR="0045511A" w:rsidRDefault="00C33C99">
            <w:pPr>
              <w:pStyle w:val="TableParagraph"/>
              <w:jc w:val="right"/>
              <w:rPr>
                <w:rFonts w:ascii="仿宋" w:eastAsia="仿宋" w:hAnsi="仿宋" w:cs="仿宋"/>
              </w:rPr>
            </w:pPr>
            <w:r>
              <w:rPr>
                <w:rFonts w:ascii="仿宋" w:eastAsia="仿宋" w:hAnsi="仿宋" w:cs="仿宋" w:hint="eastAsia"/>
              </w:rPr>
              <w:t>0.70</w:t>
            </w: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225.01</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224.31</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20125</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224.60</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223.90</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2012501</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223.90</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223.90</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2012502</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20199</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0.41</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0.41</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0.41</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0.41</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38.91</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38.91</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38.91</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38.91</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8.60</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8.60</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20.21</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20.21</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10.10</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10.10</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97.14</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97.14</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lastRenderedPageBreak/>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97.14</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97.14</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24.44</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24.44</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72.70</w:t>
            </w:r>
          </w:p>
        </w:tc>
        <w:tc>
          <w:tcPr>
            <w:tcW w:w="2778" w:type="dxa"/>
            <w:tcBorders>
              <w:top w:val="single" w:sz="6" w:space="0" w:color="000000"/>
              <w:left w:val="single" w:sz="4" w:space="0" w:color="000000"/>
              <w:bottom w:val="single" w:sz="6"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72.70</w:t>
            </w:r>
          </w:p>
        </w:tc>
        <w:tc>
          <w:tcPr>
            <w:tcW w:w="3155" w:type="dxa"/>
            <w:tcBorders>
              <w:top w:val="single" w:sz="6" w:space="0" w:color="000000"/>
              <w:left w:val="single" w:sz="4"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bl>
    <w:p w:rsidR="0045511A" w:rsidRDefault="00C33C99">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45511A" w:rsidRDefault="0045511A">
      <w:pPr>
        <w:tabs>
          <w:tab w:val="left" w:pos="55"/>
        </w:tabs>
        <w:jc w:val="both"/>
        <w:rPr>
          <w:rFonts w:ascii="仿宋" w:eastAsia="仿宋" w:hAnsi="仿宋" w:cs="仿宋"/>
        </w:rPr>
        <w:sectPr w:rsidR="0045511A">
          <w:footerReference w:type="default" r:id="rId15"/>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tblPr>
      <w:tblGrid>
        <w:gridCol w:w="990"/>
        <w:gridCol w:w="3542"/>
        <w:gridCol w:w="2047"/>
        <w:gridCol w:w="2040"/>
        <w:gridCol w:w="1896"/>
      </w:tblGrid>
      <w:tr w:rsidR="0045511A">
        <w:trPr>
          <w:trHeight w:val="319"/>
        </w:trPr>
        <w:tc>
          <w:tcPr>
            <w:tcW w:w="10515" w:type="dxa"/>
            <w:gridSpan w:val="5"/>
            <w:vAlign w:val="center"/>
          </w:tcPr>
          <w:p w:rsidR="0045511A" w:rsidRDefault="00C33C9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45511A">
        <w:trPr>
          <w:trHeight w:val="319"/>
        </w:trPr>
        <w:tc>
          <w:tcPr>
            <w:tcW w:w="4532" w:type="dxa"/>
            <w:gridSpan w:val="2"/>
          </w:tcPr>
          <w:p w:rsidR="0045511A" w:rsidRDefault="0045511A">
            <w:pPr>
              <w:pStyle w:val="TableParagraph"/>
              <w:rPr>
                <w:rFonts w:ascii="仿宋" w:eastAsia="仿宋" w:hAnsi="仿宋" w:cs="仿宋"/>
                <w:sz w:val="20"/>
              </w:rPr>
            </w:pPr>
          </w:p>
        </w:tc>
        <w:tc>
          <w:tcPr>
            <w:tcW w:w="2047" w:type="dxa"/>
          </w:tcPr>
          <w:p w:rsidR="0045511A" w:rsidRDefault="0045511A">
            <w:pPr>
              <w:pStyle w:val="TableParagraph"/>
              <w:rPr>
                <w:rFonts w:ascii="仿宋" w:eastAsia="仿宋" w:hAnsi="仿宋" w:cs="仿宋"/>
                <w:sz w:val="20"/>
              </w:rPr>
            </w:pPr>
          </w:p>
        </w:tc>
        <w:tc>
          <w:tcPr>
            <w:tcW w:w="2040" w:type="dxa"/>
          </w:tcPr>
          <w:p w:rsidR="0045511A" w:rsidRDefault="0045511A">
            <w:pPr>
              <w:pStyle w:val="TableParagraph"/>
              <w:rPr>
                <w:rFonts w:ascii="仿宋" w:eastAsia="仿宋" w:hAnsi="仿宋" w:cs="仿宋"/>
                <w:sz w:val="20"/>
              </w:rPr>
            </w:pPr>
          </w:p>
        </w:tc>
        <w:tc>
          <w:tcPr>
            <w:tcW w:w="1896" w:type="dxa"/>
            <w:vAlign w:val="center"/>
          </w:tcPr>
          <w:p w:rsidR="0045511A" w:rsidRDefault="00C33C99">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06</w:t>
            </w:r>
            <w:r>
              <w:rPr>
                <w:rFonts w:ascii="仿宋" w:eastAsia="仿宋" w:hAnsi="仿宋" w:cs="仿宋" w:hint="eastAsia"/>
              </w:rPr>
              <w:t>表</w:t>
            </w:r>
          </w:p>
        </w:tc>
      </w:tr>
      <w:tr w:rsidR="0045511A">
        <w:trPr>
          <w:trHeight w:val="319"/>
        </w:trPr>
        <w:tc>
          <w:tcPr>
            <w:tcW w:w="8619" w:type="dxa"/>
            <w:gridSpan w:val="4"/>
          </w:tcPr>
          <w:p w:rsidR="0045511A" w:rsidRDefault="00C33C99">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1896" w:type="dxa"/>
            <w:vAlign w:val="center"/>
          </w:tcPr>
          <w:p w:rsidR="0045511A" w:rsidRDefault="00C33C99">
            <w:pPr>
              <w:pStyle w:val="TableParagraph"/>
              <w:jc w:val="right"/>
              <w:rPr>
                <w:rFonts w:ascii="仿宋" w:eastAsia="仿宋" w:hAnsi="仿宋" w:cs="仿宋"/>
                <w:sz w:val="20"/>
              </w:rPr>
            </w:pPr>
            <w:r>
              <w:rPr>
                <w:rFonts w:ascii="仿宋" w:eastAsia="仿宋" w:hAnsi="仿宋" w:cs="仿宋" w:hint="eastAsia"/>
              </w:rPr>
              <w:t>金额单位：万元</w:t>
            </w:r>
          </w:p>
        </w:tc>
      </w:tr>
      <w:tr w:rsidR="0045511A">
        <w:trPr>
          <w:trHeight w:val="243"/>
        </w:trPr>
        <w:tc>
          <w:tcPr>
            <w:tcW w:w="4532" w:type="dxa"/>
            <w:gridSpan w:val="2"/>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sz w:val="20"/>
              </w:rPr>
            </w:pPr>
            <w:r>
              <w:rPr>
                <w:rFonts w:ascii="仿宋" w:eastAsia="仿宋" w:hAnsi="仿宋" w:cs="仿宋" w:hint="eastAsia"/>
              </w:rPr>
              <w:t>财政拨款基本支出</w:t>
            </w:r>
          </w:p>
        </w:tc>
      </w:tr>
      <w:tr w:rsidR="0045511A">
        <w:trPr>
          <w:trHeight w:val="483"/>
        </w:trPr>
        <w:tc>
          <w:tcPr>
            <w:tcW w:w="990"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公用经费</w:t>
            </w:r>
          </w:p>
        </w:tc>
      </w:tr>
      <w:tr w:rsidR="0045511A">
        <w:trPr>
          <w:trHeight w:hRule="exact" w:val="409"/>
        </w:trPr>
        <w:tc>
          <w:tcPr>
            <w:tcW w:w="4532" w:type="dxa"/>
            <w:gridSpan w:val="2"/>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360.36</w:t>
            </w:r>
          </w:p>
        </w:tc>
        <w:tc>
          <w:tcPr>
            <w:tcW w:w="2040"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336.26</w:t>
            </w:r>
          </w:p>
        </w:tc>
        <w:tc>
          <w:tcPr>
            <w:tcW w:w="1896"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24.09</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327.67</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327.67</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43.48</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43.48</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129.78</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129.78</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72.49</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72.49</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20.21</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20.21</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10.10</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10.10</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10.24</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10.24</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0.26</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0.26</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24.44</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24.44</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2.67</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2.67</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14.00</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14.00</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24.09</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24.09</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3.43</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3.43</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0.24</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0.24</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5.83</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5.83</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0.95</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0.95</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lastRenderedPageBreak/>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0.24</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0.24</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0.40</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0.40</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0.07</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0.07</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0.15</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0.15</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4.00</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4.00</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7.55</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7.55</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1.23</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1.23</w:t>
            </w: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8.60</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8.60</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8.43</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8.43</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lastRenderedPageBreak/>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0.16</w:t>
            </w: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0.16</w:t>
            </w: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lastRenderedPageBreak/>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bl>
    <w:p w:rsidR="0045511A" w:rsidRDefault="00C33C99">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45511A" w:rsidRDefault="0045511A">
      <w:pPr>
        <w:spacing w:line="255" w:lineRule="exact"/>
        <w:jc w:val="both"/>
        <w:rPr>
          <w:rFonts w:ascii="仿宋" w:eastAsia="仿宋" w:hAnsi="仿宋" w:cs="仿宋"/>
        </w:rPr>
        <w:sectPr w:rsidR="0045511A">
          <w:footerReference w:type="default" r:id="rId16"/>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tblPr>
      <w:tblGrid>
        <w:gridCol w:w="1134"/>
        <w:gridCol w:w="4332"/>
        <w:gridCol w:w="1969"/>
        <w:gridCol w:w="1499"/>
        <w:gridCol w:w="1512"/>
      </w:tblGrid>
      <w:tr w:rsidR="0045511A">
        <w:trPr>
          <w:trHeight w:val="560"/>
        </w:trPr>
        <w:tc>
          <w:tcPr>
            <w:tcW w:w="10446" w:type="dxa"/>
            <w:gridSpan w:val="5"/>
            <w:vAlign w:val="center"/>
          </w:tcPr>
          <w:p w:rsidR="0045511A" w:rsidRDefault="00C33C9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45511A">
        <w:trPr>
          <w:trHeight w:val="147"/>
        </w:trPr>
        <w:tc>
          <w:tcPr>
            <w:tcW w:w="5466" w:type="dxa"/>
            <w:gridSpan w:val="2"/>
          </w:tcPr>
          <w:p w:rsidR="0045511A" w:rsidRDefault="0045511A">
            <w:pPr>
              <w:pStyle w:val="TableParagraph"/>
              <w:rPr>
                <w:rFonts w:ascii="仿宋" w:eastAsia="仿宋" w:hAnsi="仿宋" w:cs="仿宋"/>
                <w:sz w:val="20"/>
              </w:rPr>
            </w:pPr>
          </w:p>
        </w:tc>
        <w:tc>
          <w:tcPr>
            <w:tcW w:w="1969" w:type="dxa"/>
          </w:tcPr>
          <w:p w:rsidR="0045511A" w:rsidRDefault="0045511A">
            <w:pPr>
              <w:pStyle w:val="TableParagraph"/>
              <w:rPr>
                <w:rFonts w:ascii="仿宋" w:eastAsia="仿宋" w:hAnsi="仿宋" w:cs="仿宋"/>
                <w:sz w:val="20"/>
              </w:rPr>
            </w:pPr>
          </w:p>
        </w:tc>
        <w:tc>
          <w:tcPr>
            <w:tcW w:w="1499" w:type="dxa"/>
          </w:tcPr>
          <w:p w:rsidR="0045511A" w:rsidRDefault="0045511A">
            <w:pPr>
              <w:pStyle w:val="TableParagraph"/>
              <w:rPr>
                <w:rFonts w:ascii="仿宋" w:eastAsia="仿宋" w:hAnsi="仿宋" w:cs="仿宋"/>
                <w:sz w:val="20"/>
              </w:rPr>
            </w:pPr>
          </w:p>
        </w:tc>
        <w:tc>
          <w:tcPr>
            <w:tcW w:w="1512" w:type="dxa"/>
            <w:vAlign w:val="center"/>
          </w:tcPr>
          <w:p w:rsidR="0045511A" w:rsidRDefault="00C33C99">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07</w:t>
            </w:r>
            <w:r>
              <w:rPr>
                <w:rFonts w:ascii="仿宋" w:eastAsia="仿宋" w:hAnsi="仿宋" w:cs="仿宋" w:hint="eastAsia"/>
              </w:rPr>
              <w:t>表</w:t>
            </w:r>
          </w:p>
        </w:tc>
      </w:tr>
      <w:tr w:rsidR="0045511A">
        <w:trPr>
          <w:trHeight w:val="303"/>
        </w:trPr>
        <w:tc>
          <w:tcPr>
            <w:tcW w:w="7435" w:type="dxa"/>
            <w:gridSpan w:val="3"/>
          </w:tcPr>
          <w:p w:rsidR="0045511A" w:rsidRDefault="00C33C99">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3011" w:type="dxa"/>
            <w:gridSpan w:val="2"/>
          </w:tcPr>
          <w:p w:rsidR="0045511A" w:rsidRDefault="00C33C99">
            <w:pPr>
              <w:pStyle w:val="TableParagraph"/>
              <w:jc w:val="right"/>
              <w:rPr>
                <w:rFonts w:ascii="仿宋" w:eastAsia="仿宋" w:hAnsi="仿宋" w:cs="仿宋"/>
              </w:rPr>
            </w:pPr>
            <w:r>
              <w:rPr>
                <w:rFonts w:ascii="仿宋" w:eastAsia="仿宋" w:hAnsi="仿宋" w:cs="仿宋" w:hint="eastAsia"/>
              </w:rPr>
              <w:t>金额单位：万元</w:t>
            </w:r>
          </w:p>
        </w:tc>
      </w:tr>
      <w:tr w:rsidR="0045511A">
        <w:trPr>
          <w:trHeight w:val="158"/>
        </w:trPr>
        <w:tc>
          <w:tcPr>
            <w:tcW w:w="5466" w:type="dxa"/>
            <w:gridSpan w:val="2"/>
            <w:tcBorders>
              <w:top w:val="single" w:sz="6" w:space="0" w:color="000000"/>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969" w:type="dxa"/>
            <w:vMerge w:val="restart"/>
            <w:tcBorders>
              <w:top w:val="single" w:sz="6" w:space="0" w:color="000000"/>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项目支出</w:t>
            </w:r>
          </w:p>
        </w:tc>
      </w:tr>
      <w:tr w:rsidR="0045511A">
        <w:trPr>
          <w:trHeight w:val="561"/>
        </w:trPr>
        <w:tc>
          <w:tcPr>
            <w:tcW w:w="1134" w:type="dxa"/>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45511A" w:rsidRDefault="0045511A">
            <w:pPr>
              <w:rPr>
                <w:rFonts w:ascii="仿宋" w:eastAsia="仿宋" w:hAnsi="仿宋" w:cs="仿宋"/>
                <w:sz w:val="2"/>
                <w:szCs w:val="2"/>
              </w:rPr>
            </w:pPr>
          </w:p>
        </w:tc>
        <w:tc>
          <w:tcPr>
            <w:tcW w:w="1499" w:type="dxa"/>
            <w:vMerge/>
            <w:tcBorders>
              <w:left w:val="single" w:sz="6" w:space="0" w:color="000000"/>
              <w:bottom w:val="single" w:sz="6" w:space="0" w:color="000000"/>
            </w:tcBorders>
          </w:tcPr>
          <w:p w:rsidR="0045511A" w:rsidRDefault="0045511A">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45511A" w:rsidRDefault="0045511A">
            <w:pPr>
              <w:rPr>
                <w:rFonts w:ascii="仿宋" w:eastAsia="仿宋" w:hAnsi="仿宋" w:cs="仿宋"/>
                <w:sz w:val="2"/>
                <w:szCs w:val="2"/>
              </w:rPr>
            </w:pPr>
          </w:p>
        </w:tc>
      </w:tr>
      <w:tr w:rsidR="0045511A">
        <w:trPr>
          <w:trHeight w:val="152"/>
        </w:trPr>
        <w:tc>
          <w:tcPr>
            <w:tcW w:w="5466" w:type="dxa"/>
            <w:gridSpan w:val="2"/>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3</w:t>
            </w:r>
          </w:p>
        </w:tc>
      </w:tr>
      <w:tr w:rsidR="0045511A">
        <w:trPr>
          <w:trHeight w:hRule="exact" w:val="298"/>
        </w:trPr>
        <w:tc>
          <w:tcPr>
            <w:tcW w:w="5466" w:type="dxa"/>
            <w:gridSpan w:val="2"/>
            <w:tcBorders>
              <w:left w:val="single" w:sz="6" w:space="0" w:color="000000"/>
              <w:bottom w:val="single" w:sz="6" w:space="0" w:color="000000"/>
            </w:tcBorders>
            <w:vAlign w:val="center"/>
          </w:tcPr>
          <w:p w:rsidR="0045511A" w:rsidRDefault="00C33C99">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361.06</w:t>
            </w:r>
          </w:p>
        </w:tc>
        <w:tc>
          <w:tcPr>
            <w:tcW w:w="1499" w:type="dxa"/>
            <w:tcBorders>
              <w:left w:val="single" w:sz="6" w:space="0" w:color="000000"/>
              <w:bottom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360.36</w:t>
            </w:r>
          </w:p>
        </w:tc>
        <w:tc>
          <w:tcPr>
            <w:tcW w:w="1512" w:type="dxa"/>
            <w:tcBorders>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225.01</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224.31</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20125</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224.60</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223.90</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2012501</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223.90</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223.90</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2012502</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20199</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0.41</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0.41</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2019999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0.41</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0.41</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38.91</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38.91</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38.91</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38.91</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8.60</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8.60</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20.21</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20.21</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10.10</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10.10</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97.14</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97.14</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97.14</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97.14</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24.44</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24.44</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72.70</w:t>
            </w:r>
          </w:p>
        </w:tc>
        <w:tc>
          <w:tcPr>
            <w:tcW w:w="1499" w:type="dxa"/>
            <w:tcBorders>
              <w:top w:val="single" w:sz="6" w:space="0" w:color="000000"/>
              <w:left w:val="single" w:sz="6" w:space="0" w:color="000000"/>
              <w:bottom w:val="single" w:sz="6" w:space="0" w:color="000000"/>
              <w:right w:val="single" w:sz="6"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72.70</w:t>
            </w:r>
          </w:p>
        </w:tc>
        <w:tc>
          <w:tcPr>
            <w:tcW w:w="1512" w:type="dxa"/>
            <w:tcBorders>
              <w:top w:val="single" w:sz="6" w:space="0" w:color="000000"/>
              <w:left w:val="single" w:sz="6" w:space="0" w:color="000000"/>
              <w:bottom w:val="single" w:sz="6" w:space="0" w:color="000000"/>
              <w:right w:val="single" w:sz="6" w:space="0" w:color="000000"/>
            </w:tcBorders>
            <w:vAlign w:val="center"/>
          </w:tcPr>
          <w:p w:rsidR="0045511A" w:rsidRDefault="0045511A">
            <w:pPr>
              <w:pStyle w:val="TableParagraph"/>
              <w:jc w:val="right"/>
              <w:rPr>
                <w:rFonts w:ascii="仿宋" w:eastAsia="仿宋" w:hAnsi="仿宋" w:cs="仿宋"/>
              </w:rPr>
            </w:pPr>
          </w:p>
        </w:tc>
      </w:tr>
    </w:tbl>
    <w:p w:rsidR="0045511A" w:rsidRDefault="00C33C99">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45511A" w:rsidRDefault="0045511A">
      <w:pPr>
        <w:spacing w:before="25"/>
        <w:jc w:val="both"/>
        <w:rPr>
          <w:rFonts w:ascii="仿宋" w:eastAsia="仿宋" w:hAnsi="仿宋" w:cs="仿宋"/>
        </w:rPr>
        <w:sectPr w:rsidR="0045511A">
          <w:footerReference w:type="default" r:id="rId17"/>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tblPr>
      <w:tblGrid>
        <w:gridCol w:w="1121"/>
        <w:gridCol w:w="3566"/>
        <w:gridCol w:w="2200"/>
        <w:gridCol w:w="1708"/>
        <w:gridCol w:w="1878"/>
      </w:tblGrid>
      <w:tr w:rsidR="0045511A">
        <w:trPr>
          <w:trHeight w:val="319"/>
        </w:trPr>
        <w:tc>
          <w:tcPr>
            <w:tcW w:w="10473" w:type="dxa"/>
            <w:gridSpan w:val="5"/>
          </w:tcPr>
          <w:p w:rsidR="0045511A" w:rsidRDefault="00C33C9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45511A">
        <w:trPr>
          <w:trHeight w:val="199"/>
        </w:trPr>
        <w:tc>
          <w:tcPr>
            <w:tcW w:w="8595" w:type="dxa"/>
            <w:gridSpan w:val="4"/>
            <w:vAlign w:val="center"/>
          </w:tcPr>
          <w:p w:rsidR="0045511A" w:rsidRDefault="0045511A">
            <w:pPr>
              <w:pStyle w:val="TableParagraph"/>
              <w:jc w:val="right"/>
              <w:rPr>
                <w:rFonts w:ascii="仿宋" w:eastAsia="仿宋" w:hAnsi="仿宋" w:cs="仿宋"/>
                <w:color w:val="000000"/>
              </w:rPr>
            </w:pPr>
          </w:p>
        </w:tc>
        <w:tc>
          <w:tcPr>
            <w:tcW w:w="1878" w:type="dxa"/>
            <w:vAlign w:val="center"/>
          </w:tcPr>
          <w:p w:rsidR="0045511A" w:rsidRDefault="00C33C9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08</w:t>
            </w:r>
            <w:r>
              <w:rPr>
                <w:rFonts w:ascii="仿宋" w:eastAsia="仿宋" w:hAnsi="仿宋" w:cs="仿宋" w:hint="eastAsia"/>
              </w:rPr>
              <w:t>表</w:t>
            </w:r>
          </w:p>
        </w:tc>
      </w:tr>
      <w:tr w:rsidR="0045511A">
        <w:trPr>
          <w:trHeight w:val="320"/>
        </w:trPr>
        <w:tc>
          <w:tcPr>
            <w:tcW w:w="8595" w:type="dxa"/>
            <w:gridSpan w:val="4"/>
            <w:vAlign w:val="center"/>
          </w:tcPr>
          <w:p w:rsidR="0045511A" w:rsidRDefault="00C33C99">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1878" w:type="dxa"/>
            <w:vAlign w:val="center"/>
          </w:tcPr>
          <w:p w:rsidR="0045511A" w:rsidRDefault="00C33C99">
            <w:pPr>
              <w:pStyle w:val="TableParagraph"/>
              <w:jc w:val="right"/>
              <w:rPr>
                <w:rFonts w:ascii="仿宋" w:eastAsia="仿宋" w:hAnsi="仿宋" w:cs="仿宋"/>
                <w:sz w:val="20"/>
              </w:rPr>
            </w:pPr>
            <w:r>
              <w:rPr>
                <w:rFonts w:ascii="仿宋" w:eastAsia="仿宋" w:hAnsi="仿宋" w:cs="仿宋" w:hint="eastAsia"/>
              </w:rPr>
              <w:t>金额单位：万元</w:t>
            </w:r>
          </w:p>
        </w:tc>
      </w:tr>
      <w:tr w:rsidR="0045511A">
        <w:trPr>
          <w:trHeight w:val="180"/>
        </w:trPr>
        <w:tc>
          <w:tcPr>
            <w:tcW w:w="4687" w:type="dxa"/>
            <w:gridSpan w:val="2"/>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45511A">
        <w:trPr>
          <w:trHeight w:val="474"/>
        </w:trPr>
        <w:tc>
          <w:tcPr>
            <w:tcW w:w="1121"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公用经费</w:t>
            </w:r>
          </w:p>
        </w:tc>
      </w:tr>
      <w:tr w:rsidR="0045511A">
        <w:trPr>
          <w:trHeight w:hRule="exact" w:val="394"/>
        </w:trPr>
        <w:tc>
          <w:tcPr>
            <w:tcW w:w="4687" w:type="dxa"/>
            <w:gridSpan w:val="2"/>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360.36</w:t>
            </w:r>
          </w:p>
        </w:tc>
        <w:tc>
          <w:tcPr>
            <w:tcW w:w="1708"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336.26</w:t>
            </w:r>
          </w:p>
        </w:tc>
        <w:tc>
          <w:tcPr>
            <w:tcW w:w="1878"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24.09</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327.67</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327.67</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43.48</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43.48</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129.78</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129.78</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72.49</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72.49</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20.21</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20.21</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10.10</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10.10</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10.24</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10.24</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0.26</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0.26</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24.44</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24.44</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2.67</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2.67</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14.00</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14.00</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24.09</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24.09</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3.43</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3.43</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0.24</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0.24</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5.83</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5.83</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0.95</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0.95</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lastRenderedPageBreak/>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0.24</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0.24</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0.40</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0.40</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0.07</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0.07</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0.15</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0.15</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4.00</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4.00</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7.55</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7.55</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1.23</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1.23</w:t>
            </w: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8.60</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8.60</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8.43</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8.43</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lastRenderedPageBreak/>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0.16</w:t>
            </w: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0.16</w:t>
            </w: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lastRenderedPageBreak/>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bl>
    <w:p w:rsidR="0045511A" w:rsidRDefault="00C33C99">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45511A" w:rsidRDefault="0045511A">
      <w:pPr>
        <w:spacing w:before="25"/>
        <w:jc w:val="both"/>
        <w:rPr>
          <w:rFonts w:ascii="仿宋" w:eastAsia="仿宋" w:hAnsi="仿宋" w:cs="仿宋"/>
        </w:rPr>
        <w:sectPr w:rsidR="0045511A">
          <w:footerReference w:type="default" r:id="rId18"/>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45511A">
        <w:trPr>
          <w:trHeight w:val="321"/>
        </w:trPr>
        <w:tc>
          <w:tcPr>
            <w:tcW w:w="16486" w:type="dxa"/>
            <w:gridSpan w:val="16"/>
          </w:tcPr>
          <w:p w:rsidR="0045511A" w:rsidRDefault="00C33C99">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45511A">
        <w:trPr>
          <w:trHeight w:val="207"/>
        </w:trPr>
        <w:tc>
          <w:tcPr>
            <w:tcW w:w="16486" w:type="dxa"/>
            <w:gridSpan w:val="16"/>
          </w:tcPr>
          <w:p w:rsidR="0045511A" w:rsidRDefault="00C33C99">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09</w:t>
            </w:r>
            <w:r>
              <w:rPr>
                <w:rFonts w:ascii="仿宋" w:eastAsia="仿宋" w:hAnsi="仿宋" w:cs="仿宋" w:hint="eastAsia"/>
              </w:rPr>
              <w:t>表</w:t>
            </w:r>
          </w:p>
        </w:tc>
      </w:tr>
      <w:tr w:rsidR="0045511A">
        <w:trPr>
          <w:trHeight w:val="103"/>
        </w:trPr>
        <w:tc>
          <w:tcPr>
            <w:tcW w:w="8212" w:type="dxa"/>
            <w:gridSpan w:val="8"/>
            <w:tcBorders>
              <w:bottom w:val="single" w:sz="4" w:space="0" w:color="auto"/>
            </w:tcBorders>
          </w:tcPr>
          <w:p w:rsidR="0045511A" w:rsidRDefault="00C33C99">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8274" w:type="dxa"/>
            <w:gridSpan w:val="8"/>
            <w:tcBorders>
              <w:bottom w:val="single" w:sz="4" w:space="0" w:color="auto"/>
            </w:tcBorders>
          </w:tcPr>
          <w:p w:rsidR="0045511A" w:rsidRDefault="00C33C99">
            <w:pPr>
              <w:pStyle w:val="TableParagraph"/>
              <w:jc w:val="right"/>
              <w:rPr>
                <w:rFonts w:ascii="仿宋" w:eastAsia="仿宋" w:hAnsi="仿宋" w:cs="仿宋"/>
              </w:rPr>
            </w:pPr>
            <w:r>
              <w:rPr>
                <w:rFonts w:ascii="仿宋" w:eastAsia="仿宋" w:hAnsi="仿宋" w:cs="仿宋" w:hint="eastAsia"/>
              </w:rPr>
              <w:t>金额单位：万元</w:t>
            </w:r>
          </w:p>
        </w:tc>
      </w:tr>
      <w:tr w:rsidR="0045511A">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45511A" w:rsidRDefault="00C33C99">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45511A" w:rsidRDefault="00C33C99">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45511A">
        <w:trPr>
          <w:trHeight w:val="179"/>
        </w:trPr>
        <w:tc>
          <w:tcPr>
            <w:tcW w:w="6159" w:type="dxa"/>
            <w:gridSpan w:val="6"/>
            <w:tcBorders>
              <w:top w:val="single" w:sz="4" w:space="0" w:color="auto"/>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培训费</w:t>
            </w:r>
          </w:p>
        </w:tc>
      </w:tr>
      <w:tr w:rsidR="0045511A">
        <w:trPr>
          <w:trHeight w:val="297"/>
        </w:trPr>
        <w:tc>
          <w:tcPr>
            <w:tcW w:w="1044" w:type="dxa"/>
            <w:vMerge w:val="restart"/>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公务</w:t>
            </w:r>
          </w:p>
          <w:p w:rsidR="0045511A" w:rsidRDefault="00C33C99">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45511A" w:rsidRDefault="0045511A">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45511A" w:rsidRDefault="0045511A">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45511A" w:rsidRDefault="00C33C99">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45511A" w:rsidRDefault="00C33C99">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公务</w:t>
            </w:r>
          </w:p>
          <w:p w:rsidR="0045511A" w:rsidRDefault="00C33C99">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45511A" w:rsidRDefault="0045511A">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45511A" w:rsidRDefault="0045511A">
            <w:pPr>
              <w:jc w:val="center"/>
              <w:rPr>
                <w:rFonts w:ascii="仿宋" w:eastAsia="仿宋" w:hAnsi="仿宋" w:cs="仿宋"/>
                <w:sz w:val="20"/>
              </w:rPr>
            </w:pPr>
          </w:p>
        </w:tc>
      </w:tr>
      <w:tr w:rsidR="0045511A">
        <w:trPr>
          <w:trHeight w:hRule="exact" w:val="621"/>
        </w:trPr>
        <w:tc>
          <w:tcPr>
            <w:tcW w:w="1044" w:type="dxa"/>
            <w:vMerge/>
            <w:tcBorders>
              <w:left w:val="single" w:sz="4" w:space="0" w:color="000000"/>
              <w:bottom w:val="single" w:sz="4" w:space="0" w:color="000000"/>
            </w:tcBorders>
          </w:tcPr>
          <w:p w:rsidR="0045511A" w:rsidRDefault="0045511A">
            <w:pPr>
              <w:rPr>
                <w:rFonts w:ascii="仿宋" w:eastAsia="仿宋" w:hAnsi="仿宋" w:cs="仿宋"/>
                <w:sz w:val="2"/>
                <w:szCs w:val="2"/>
              </w:rPr>
            </w:pPr>
          </w:p>
        </w:tc>
        <w:tc>
          <w:tcPr>
            <w:tcW w:w="1042" w:type="dxa"/>
            <w:vMerge/>
            <w:tcBorders>
              <w:left w:val="single" w:sz="4" w:space="0" w:color="000000"/>
              <w:bottom w:val="single" w:sz="4" w:space="0" w:color="000000"/>
            </w:tcBorders>
          </w:tcPr>
          <w:p w:rsidR="0045511A" w:rsidRDefault="0045511A">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45511A" w:rsidRDefault="0045511A">
            <w:pPr>
              <w:rPr>
                <w:rFonts w:ascii="仿宋" w:eastAsia="仿宋" w:hAnsi="仿宋" w:cs="仿宋"/>
                <w:sz w:val="2"/>
                <w:szCs w:val="2"/>
              </w:rPr>
            </w:pPr>
          </w:p>
        </w:tc>
        <w:tc>
          <w:tcPr>
            <w:tcW w:w="1043" w:type="dxa"/>
            <w:vMerge/>
            <w:tcBorders>
              <w:left w:val="single" w:sz="4" w:space="0" w:color="000000"/>
              <w:bottom w:val="single" w:sz="4" w:space="0" w:color="000000"/>
            </w:tcBorders>
          </w:tcPr>
          <w:p w:rsidR="0045511A" w:rsidRDefault="0045511A">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sz w:val="2"/>
                <w:szCs w:val="2"/>
              </w:rPr>
            </w:pPr>
          </w:p>
        </w:tc>
      </w:tr>
      <w:tr w:rsidR="0045511A">
        <w:trPr>
          <w:cantSplit/>
          <w:trHeight w:val="380"/>
        </w:trPr>
        <w:tc>
          <w:tcPr>
            <w:tcW w:w="1044"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0.67</w:t>
            </w:r>
          </w:p>
        </w:tc>
        <w:tc>
          <w:tcPr>
            <w:tcW w:w="1042"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0"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9"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6"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0.67</w:t>
            </w:r>
          </w:p>
        </w:tc>
        <w:tc>
          <w:tcPr>
            <w:tcW w:w="1043" w:type="dxa"/>
            <w:tcBorders>
              <w:left w:val="single" w:sz="4" w:space="0" w:color="000000"/>
              <w:bottom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10"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0.10</w:t>
            </w:r>
          </w:p>
        </w:tc>
        <w:tc>
          <w:tcPr>
            <w:tcW w:w="1058"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0.15</w:t>
            </w:r>
          </w:p>
        </w:tc>
        <w:tc>
          <w:tcPr>
            <w:tcW w:w="1010"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48"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89"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3"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0.15</w:t>
            </w:r>
          </w:p>
        </w:tc>
        <w:tc>
          <w:tcPr>
            <w:tcW w:w="1057"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7"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sz w:val="18"/>
                <w:szCs w:val="18"/>
              </w:rPr>
            </w:pPr>
            <w:r>
              <w:rPr>
                <w:rFonts w:ascii="仿宋" w:eastAsia="仿宋" w:hAnsi="仿宋" w:cs="仿宋" w:hint="eastAsia"/>
                <w:sz w:val="18"/>
                <w:szCs w:val="18"/>
              </w:rPr>
              <w:t>0.07</w:t>
            </w:r>
          </w:p>
        </w:tc>
      </w:tr>
    </w:tbl>
    <w:p w:rsidR="0045511A" w:rsidRDefault="00C33C99">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tblPr>
      <w:tblGrid>
        <w:gridCol w:w="4028"/>
        <w:gridCol w:w="1976"/>
        <w:gridCol w:w="3908"/>
        <w:gridCol w:w="1886"/>
      </w:tblGrid>
      <w:tr w:rsidR="0045511A">
        <w:trPr>
          <w:cantSplit/>
          <w:trHeight w:val="214"/>
        </w:trPr>
        <w:tc>
          <w:tcPr>
            <w:tcW w:w="4028" w:type="dxa"/>
            <w:tcBorders>
              <w:top w:val="single" w:sz="4" w:space="0" w:color="auto"/>
              <w:left w:val="single" w:sz="4" w:space="0" w:color="auto"/>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统计数</w:t>
            </w:r>
          </w:p>
        </w:tc>
      </w:tr>
      <w:tr w:rsidR="0045511A">
        <w:trPr>
          <w:cantSplit/>
          <w:trHeight w:val="190"/>
        </w:trPr>
        <w:tc>
          <w:tcPr>
            <w:tcW w:w="4028" w:type="dxa"/>
            <w:tcBorders>
              <w:top w:val="single" w:sz="4" w:space="0" w:color="auto"/>
              <w:left w:val="single" w:sz="4" w:space="0" w:color="auto"/>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因公出国（境）团组数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因公出国（境）人次数</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0</w:t>
            </w:r>
          </w:p>
        </w:tc>
      </w:tr>
      <w:tr w:rsidR="0045511A">
        <w:trPr>
          <w:cantSplit/>
          <w:trHeight w:val="190"/>
        </w:trPr>
        <w:tc>
          <w:tcPr>
            <w:tcW w:w="4028" w:type="dxa"/>
            <w:tcBorders>
              <w:top w:val="single" w:sz="4" w:space="0" w:color="auto"/>
              <w:left w:val="single" w:sz="4" w:space="0" w:color="auto"/>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公务用车购置数</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公务用车保有量</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0</w:t>
            </w:r>
          </w:p>
        </w:tc>
      </w:tr>
      <w:tr w:rsidR="0045511A">
        <w:trPr>
          <w:cantSplit/>
          <w:trHeight w:val="190"/>
        </w:trPr>
        <w:tc>
          <w:tcPr>
            <w:tcW w:w="4028" w:type="dxa"/>
            <w:tcBorders>
              <w:top w:val="single" w:sz="4" w:space="0" w:color="auto"/>
              <w:left w:val="single" w:sz="4" w:space="0" w:color="auto"/>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国内公务接待批次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1</w:t>
            </w:r>
          </w:p>
        </w:tc>
        <w:tc>
          <w:tcPr>
            <w:tcW w:w="3908"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国内公务接待人次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10</w:t>
            </w:r>
          </w:p>
        </w:tc>
      </w:tr>
      <w:tr w:rsidR="0045511A">
        <w:trPr>
          <w:cantSplit/>
          <w:trHeight w:val="190"/>
        </w:trPr>
        <w:tc>
          <w:tcPr>
            <w:tcW w:w="4028" w:type="dxa"/>
            <w:tcBorders>
              <w:top w:val="single" w:sz="4" w:space="0" w:color="auto"/>
              <w:left w:val="single" w:sz="4" w:space="0" w:color="auto"/>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国（境）外公务接待批次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国（境）外公务接待人次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0</w:t>
            </w:r>
          </w:p>
        </w:tc>
      </w:tr>
      <w:tr w:rsidR="0045511A">
        <w:trPr>
          <w:cantSplit/>
          <w:trHeight w:val="190"/>
        </w:trPr>
        <w:tc>
          <w:tcPr>
            <w:tcW w:w="4028" w:type="dxa"/>
            <w:tcBorders>
              <w:top w:val="single" w:sz="4" w:space="0" w:color="auto"/>
              <w:left w:val="single" w:sz="4" w:space="0" w:color="auto"/>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召开会议次数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参加会议人次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0</w:t>
            </w:r>
          </w:p>
        </w:tc>
      </w:tr>
      <w:tr w:rsidR="0045511A">
        <w:trPr>
          <w:cantSplit/>
          <w:trHeight w:val="190"/>
        </w:trPr>
        <w:tc>
          <w:tcPr>
            <w:tcW w:w="4028" w:type="dxa"/>
            <w:tcBorders>
              <w:top w:val="single" w:sz="4" w:space="0" w:color="auto"/>
              <w:left w:val="single" w:sz="4" w:space="0" w:color="auto"/>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组织培训次数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参加培训人次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1</w:t>
            </w:r>
          </w:p>
        </w:tc>
      </w:tr>
    </w:tbl>
    <w:p w:rsidR="0045511A" w:rsidRDefault="00C33C99">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45511A" w:rsidRDefault="0045511A" w:rsidP="006E4DA5">
      <w:pPr>
        <w:ind w:left="227" w:firstLineChars="100" w:firstLine="231"/>
        <w:jc w:val="both"/>
        <w:rPr>
          <w:rFonts w:ascii="仿宋" w:eastAsia="仿宋" w:hAnsi="仿宋" w:cs="仿宋"/>
        </w:rPr>
        <w:sectPr w:rsidR="0045511A">
          <w:footerReference w:type="default" r:id="rId19"/>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tblPr>
      <w:tblGrid>
        <w:gridCol w:w="1431"/>
        <w:gridCol w:w="6995"/>
        <w:gridCol w:w="2684"/>
        <w:gridCol w:w="2432"/>
        <w:gridCol w:w="1858"/>
      </w:tblGrid>
      <w:tr w:rsidR="0045511A">
        <w:trPr>
          <w:trHeight w:val="395"/>
        </w:trPr>
        <w:tc>
          <w:tcPr>
            <w:tcW w:w="15400" w:type="dxa"/>
            <w:gridSpan w:val="5"/>
            <w:vAlign w:val="center"/>
          </w:tcPr>
          <w:p w:rsidR="0045511A" w:rsidRDefault="00C33C9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45511A">
        <w:trPr>
          <w:trHeight w:val="323"/>
        </w:trPr>
        <w:tc>
          <w:tcPr>
            <w:tcW w:w="8426" w:type="dxa"/>
            <w:gridSpan w:val="2"/>
          </w:tcPr>
          <w:p w:rsidR="0045511A" w:rsidRDefault="0045511A">
            <w:pPr>
              <w:pStyle w:val="TableParagraph"/>
              <w:rPr>
                <w:rFonts w:ascii="仿宋" w:eastAsia="仿宋" w:hAnsi="仿宋" w:cs="仿宋"/>
                <w:sz w:val="20"/>
              </w:rPr>
            </w:pPr>
          </w:p>
        </w:tc>
        <w:tc>
          <w:tcPr>
            <w:tcW w:w="2684" w:type="dxa"/>
          </w:tcPr>
          <w:p w:rsidR="0045511A" w:rsidRDefault="0045511A">
            <w:pPr>
              <w:pStyle w:val="TableParagraph"/>
              <w:rPr>
                <w:rFonts w:ascii="仿宋" w:eastAsia="仿宋" w:hAnsi="仿宋" w:cs="仿宋"/>
                <w:sz w:val="27"/>
              </w:rPr>
            </w:pPr>
          </w:p>
        </w:tc>
        <w:tc>
          <w:tcPr>
            <w:tcW w:w="2432" w:type="dxa"/>
          </w:tcPr>
          <w:p w:rsidR="0045511A" w:rsidRDefault="0045511A">
            <w:pPr>
              <w:pStyle w:val="TableParagraph"/>
              <w:rPr>
                <w:rFonts w:ascii="仿宋" w:eastAsia="仿宋" w:hAnsi="仿宋" w:cs="仿宋"/>
                <w:sz w:val="20"/>
              </w:rPr>
            </w:pPr>
          </w:p>
        </w:tc>
        <w:tc>
          <w:tcPr>
            <w:tcW w:w="1858" w:type="dxa"/>
            <w:vAlign w:val="center"/>
          </w:tcPr>
          <w:p w:rsidR="0045511A" w:rsidRDefault="00C33C99">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10</w:t>
            </w:r>
            <w:r>
              <w:rPr>
                <w:rFonts w:ascii="仿宋" w:eastAsia="仿宋" w:hAnsi="仿宋" w:cs="仿宋" w:hint="eastAsia"/>
              </w:rPr>
              <w:t>表</w:t>
            </w:r>
          </w:p>
        </w:tc>
      </w:tr>
      <w:tr w:rsidR="0045511A">
        <w:trPr>
          <w:trHeight w:val="152"/>
        </w:trPr>
        <w:tc>
          <w:tcPr>
            <w:tcW w:w="13542" w:type="dxa"/>
            <w:gridSpan w:val="4"/>
            <w:vAlign w:val="center"/>
          </w:tcPr>
          <w:p w:rsidR="0045511A" w:rsidRDefault="00C33C99">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1858" w:type="dxa"/>
            <w:vAlign w:val="center"/>
          </w:tcPr>
          <w:p w:rsidR="0045511A" w:rsidRDefault="00C33C99">
            <w:pPr>
              <w:pStyle w:val="TableParagraph"/>
              <w:jc w:val="right"/>
              <w:rPr>
                <w:rFonts w:ascii="仿宋" w:eastAsia="仿宋" w:hAnsi="仿宋" w:cs="仿宋"/>
                <w:sz w:val="27"/>
              </w:rPr>
            </w:pPr>
            <w:r>
              <w:rPr>
                <w:rFonts w:ascii="仿宋" w:eastAsia="仿宋" w:hAnsi="仿宋" w:cs="仿宋" w:hint="eastAsia"/>
              </w:rPr>
              <w:t>金额单位：万元</w:t>
            </w:r>
          </w:p>
        </w:tc>
      </w:tr>
      <w:tr w:rsidR="0045511A">
        <w:trPr>
          <w:trHeight w:val="267"/>
        </w:trPr>
        <w:tc>
          <w:tcPr>
            <w:tcW w:w="8426" w:type="dxa"/>
            <w:gridSpan w:val="2"/>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684" w:type="dxa"/>
            <w:vMerge w:val="restart"/>
            <w:tcBorders>
              <w:top w:val="single" w:sz="4" w:space="0" w:color="000000"/>
              <w:lef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项目支出</w:t>
            </w:r>
          </w:p>
        </w:tc>
      </w:tr>
      <w:tr w:rsidR="0045511A">
        <w:trPr>
          <w:trHeight w:val="427"/>
        </w:trPr>
        <w:tc>
          <w:tcPr>
            <w:tcW w:w="1431"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功能分类</w:t>
            </w:r>
          </w:p>
          <w:p w:rsidR="0045511A" w:rsidRDefault="00C33C99">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45511A" w:rsidRDefault="0045511A">
            <w:pPr>
              <w:rPr>
                <w:rFonts w:ascii="仿宋" w:eastAsia="仿宋" w:hAnsi="仿宋" w:cs="仿宋"/>
              </w:rPr>
            </w:pPr>
          </w:p>
        </w:tc>
        <w:tc>
          <w:tcPr>
            <w:tcW w:w="2432" w:type="dxa"/>
            <w:vMerge/>
            <w:tcBorders>
              <w:left w:val="single" w:sz="4" w:space="0" w:color="000000"/>
              <w:bottom w:val="single" w:sz="4" w:space="0" w:color="000000"/>
            </w:tcBorders>
            <w:vAlign w:val="center"/>
          </w:tcPr>
          <w:p w:rsidR="0045511A" w:rsidRDefault="0045511A">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rPr>
            </w:pPr>
          </w:p>
        </w:tc>
      </w:tr>
      <w:tr w:rsidR="0045511A">
        <w:trPr>
          <w:trHeight w:val="275"/>
        </w:trPr>
        <w:tc>
          <w:tcPr>
            <w:tcW w:w="8426" w:type="dxa"/>
            <w:gridSpan w:val="2"/>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lang w:val="en-US"/>
              </w:rPr>
            </w:pPr>
            <w:r>
              <w:rPr>
                <w:rFonts w:ascii="仿宋" w:eastAsia="仿宋" w:hAnsi="仿宋" w:cs="仿宋" w:hint="eastAsia"/>
                <w:lang w:val="en-US"/>
              </w:rPr>
              <w:t>3</w:t>
            </w:r>
          </w:p>
        </w:tc>
      </w:tr>
      <w:tr w:rsidR="0045511A">
        <w:trPr>
          <w:trHeight w:hRule="exact" w:val="389"/>
        </w:trPr>
        <w:tc>
          <w:tcPr>
            <w:tcW w:w="8426" w:type="dxa"/>
            <w:gridSpan w:val="2"/>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bl>
    <w:p w:rsidR="0045511A" w:rsidRDefault="00C33C99">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45511A" w:rsidRDefault="00C33C99">
      <w:pPr>
        <w:spacing w:before="25"/>
        <w:ind w:leftChars="200" w:left="440"/>
        <w:jc w:val="both"/>
        <w:rPr>
          <w:rFonts w:ascii="仿宋" w:eastAsia="仿宋" w:hAnsi="仿宋" w:cs="仿宋"/>
          <w:lang w:val="en-US"/>
        </w:rPr>
      </w:pPr>
      <w:r>
        <w:rPr>
          <w:rFonts w:ascii="仿宋" w:eastAsia="仿宋" w:hAnsi="仿宋" w:cs="仿宋"/>
        </w:rPr>
        <w:t>本单位无政府性基金预算收入支出决算，故本表为空。</w:t>
      </w:r>
    </w:p>
    <w:p w:rsidR="0045511A" w:rsidRDefault="0045511A">
      <w:pPr>
        <w:spacing w:before="25"/>
        <w:jc w:val="both"/>
        <w:rPr>
          <w:rFonts w:ascii="仿宋" w:eastAsia="仿宋" w:hAnsi="仿宋" w:cs="仿宋"/>
          <w:lang w:val="en-US"/>
        </w:rPr>
        <w:sectPr w:rsidR="0045511A">
          <w:footerReference w:type="default" r:id="rId20"/>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tblPr>
      <w:tblGrid>
        <w:gridCol w:w="1462"/>
        <w:gridCol w:w="7058"/>
        <w:gridCol w:w="2510"/>
        <w:gridCol w:w="2309"/>
        <w:gridCol w:w="2061"/>
      </w:tblGrid>
      <w:tr w:rsidR="0045511A">
        <w:trPr>
          <w:trHeight w:val="395"/>
        </w:trPr>
        <w:tc>
          <w:tcPr>
            <w:tcW w:w="15400" w:type="dxa"/>
            <w:gridSpan w:val="5"/>
            <w:vAlign w:val="center"/>
          </w:tcPr>
          <w:p w:rsidR="0045511A" w:rsidRDefault="00C33C9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45511A">
        <w:trPr>
          <w:trHeight w:val="323"/>
        </w:trPr>
        <w:tc>
          <w:tcPr>
            <w:tcW w:w="8520" w:type="dxa"/>
            <w:gridSpan w:val="2"/>
          </w:tcPr>
          <w:p w:rsidR="0045511A" w:rsidRDefault="0045511A">
            <w:pPr>
              <w:pStyle w:val="TableParagraph"/>
              <w:rPr>
                <w:rFonts w:ascii="仿宋" w:eastAsia="仿宋" w:hAnsi="仿宋" w:cs="仿宋"/>
                <w:sz w:val="20"/>
              </w:rPr>
            </w:pPr>
          </w:p>
        </w:tc>
        <w:tc>
          <w:tcPr>
            <w:tcW w:w="2510" w:type="dxa"/>
          </w:tcPr>
          <w:p w:rsidR="0045511A" w:rsidRDefault="0045511A">
            <w:pPr>
              <w:pStyle w:val="TableParagraph"/>
              <w:rPr>
                <w:rFonts w:ascii="仿宋" w:eastAsia="仿宋" w:hAnsi="仿宋" w:cs="仿宋"/>
                <w:sz w:val="27"/>
              </w:rPr>
            </w:pPr>
          </w:p>
        </w:tc>
        <w:tc>
          <w:tcPr>
            <w:tcW w:w="2309" w:type="dxa"/>
          </w:tcPr>
          <w:p w:rsidR="0045511A" w:rsidRDefault="0045511A">
            <w:pPr>
              <w:pStyle w:val="TableParagraph"/>
              <w:rPr>
                <w:rFonts w:ascii="仿宋" w:eastAsia="仿宋" w:hAnsi="仿宋" w:cs="仿宋"/>
                <w:sz w:val="20"/>
              </w:rPr>
            </w:pPr>
          </w:p>
        </w:tc>
        <w:tc>
          <w:tcPr>
            <w:tcW w:w="2061" w:type="dxa"/>
            <w:vAlign w:val="center"/>
          </w:tcPr>
          <w:p w:rsidR="0045511A" w:rsidRDefault="00C33C99">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1</w:t>
            </w:r>
            <w:r>
              <w:rPr>
                <w:rFonts w:ascii="仿宋" w:eastAsia="仿宋" w:hAnsi="仿宋" w:cs="仿宋" w:hint="eastAsia"/>
              </w:rPr>
              <w:t>表</w:t>
            </w:r>
          </w:p>
        </w:tc>
      </w:tr>
      <w:tr w:rsidR="0045511A">
        <w:trPr>
          <w:trHeight w:val="152"/>
        </w:trPr>
        <w:tc>
          <w:tcPr>
            <w:tcW w:w="13339" w:type="dxa"/>
            <w:gridSpan w:val="4"/>
            <w:vAlign w:val="center"/>
          </w:tcPr>
          <w:p w:rsidR="0045511A" w:rsidRDefault="00C33C99">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2061" w:type="dxa"/>
            <w:vAlign w:val="center"/>
          </w:tcPr>
          <w:p w:rsidR="0045511A" w:rsidRDefault="00C33C99">
            <w:pPr>
              <w:pStyle w:val="TableParagraph"/>
              <w:jc w:val="right"/>
              <w:rPr>
                <w:rFonts w:ascii="仿宋" w:eastAsia="仿宋" w:hAnsi="仿宋" w:cs="仿宋"/>
                <w:sz w:val="27"/>
              </w:rPr>
            </w:pPr>
            <w:r>
              <w:rPr>
                <w:rFonts w:ascii="仿宋" w:eastAsia="仿宋" w:hAnsi="仿宋" w:cs="仿宋" w:hint="eastAsia"/>
              </w:rPr>
              <w:t>金额单位：万元</w:t>
            </w:r>
          </w:p>
        </w:tc>
      </w:tr>
      <w:tr w:rsidR="0045511A">
        <w:trPr>
          <w:trHeight w:val="267"/>
        </w:trPr>
        <w:tc>
          <w:tcPr>
            <w:tcW w:w="8520" w:type="dxa"/>
            <w:gridSpan w:val="2"/>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510" w:type="dxa"/>
            <w:vMerge w:val="restart"/>
            <w:tcBorders>
              <w:top w:val="single" w:sz="4" w:space="0" w:color="000000"/>
              <w:lef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项目支出</w:t>
            </w:r>
          </w:p>
        </w:tc>
      </w:tr>
      <w:tr w:rsidR="0045511A">
        <w:trPr>
          <w:trHeight w:val="427"/>
        </w:trPr>
        <w:tc>
          <w:tcPr>
            <w:tcW w:w="1462"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功能分类</w:t>
            </w:r>
          </w:p>
          <w:p w:rsidR="0045511A" w:rsidRDefault="00C33C99">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45511A" w:rsidRDefault="0045511A">
            <w:pPr>
              <w:rPr>
                <w:rFonts w:ascii="仿宋" w:eastAsia="仿宋" w:hAnsi="仿宋" w:cs="仿宋"/>
              </w:rPr>
            </w:pPr>
          </w:p>
        </w:tc>
        <w:tc>
          <w:tcPr>
            <w:tcW w:w="2309" w:type="dxa"/>
            <w:vMerge/>
            <w:tcBorders>
              <w:left w:val="single" w:sz="4" w:space="0" w:color="000000"/>
              <w:bottom w:val="single" w:sz="4" w:space="0" w:color="000000"/>
            </w:tcBorders>
            <w:vAlign w:val="center"/>
          </w:tcPr>
          <w:p w:rsidR="0045511A" w:rsidRDefault="0045511A">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rPr>
            </w:pPr>
          </w:p>
        </w:tc>
      </w:tr>
      <w:tr w:rsidR="0045511A">
        <w:trPr>
          <w:trHeight w:val="275"/>
        </w:trPr>
        <w:tc>
          <w:tcPr>
            <w:tcW w:w="8520" w:type="dxa"/>
            <w:gridSpan w:val="2"/>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lang w:val="en-US"/>
              </w:rPr>
            </w:pPr>
            <w:r>
              <w:rPr>
                <w:rFonts w:ascii="仿宋" w:eastAsia="仿宋" w:hAnsi="仿宋" w:cs="仿宋" w:hint="eastAsia"/>
                <w:lang w:val="en-US"/>
              </w:rPr>
              <w:t>3</w:t>
            </w:r>
          </w:p>
        </w:tc>
      </w:tr>
      <w:tr w:rsidR="0045511A">
        <w:trPr>
          <w:trHeight w:hRule="exact" w:val="389"/>
        </w:trPr>
        <w:tc>
          <w:tcPr>
            <w:tcW w:w="8520" w:type="dxa"/>
            <w:gridSpan w:val="2"/>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45511A" w:rsidRDefault="0045511A">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45511A" w:rsidRDefault="0045511A">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bl>
    <w:p w:rsidR="0045511A" w:rsidRDefault="00C33C99">
      <w:pPr>
        <w:jc w:val="both"/>
        <w:rPr>
          <w:rFonts w:ascii="仿宋" w:eastAsia="仿宋" w:hAnsi="仿宋" w:cs="仿宋"/>
        </w:rPr>
      </w:pPr>
      <w:r>
        <w:rPr>
          <w:rFonts w:ascii="仿宋" w:eastAsia="仿宋" w:hAnsi="仿宋" w:cs="仿宋" w:hint="eastAsia"/>
        </w:rPr>
        <w:t>注：本表反映本年度国有资本经营预算财政拨款支出情况。</w:t>
      </w:r>
    </w:p>
    <w:p w:rsidR="0045511A" w:rsidRDefault="00C33C99">
      <w:pPr>
        <w:ind w:leftChars="200" w:left="440"/>
        <w:jc w:val="both"/>
        <w:rPr>
          <w:rFonts w:ascii="仿宋" w:eastAsia="仿宋" w:hAnsi="仿宋" w:cs="仿宋"/>
          <w:lang w:val="en-US"/>
        </w:rPr>
      </w:pPr>
      <w:r>
        <w:rPr>
          <w:rFonts w:ascii="仿宋" w:eastAsia="仿宋" w:hAnsi="仿宋" w:cs="仿宋"/>
        </w:rPr>
        <w:t>本单位无</w:t>
      </w:r>
      <w:r>
        <w:rPr>
          <w:rFonts w:ascii="仿宋" w:eastAsia="仿宋" w:hAnsi="仿宋" w:cs="仿宋" w:hint="eastAsia"/>
        </w:rPr>
        <w:t>国有资本经营预算支出</w:t>
      </w:r>
      <w:r>
        <w:rPr>
          <w:rFonts w:ascii="仿宋" w:eastAsia="仿宋" w:hAnsi="仿宋" w:cs="仿宋" w:hint="eastAsia"/>
          <w:lang w:val="en-US"/>
        </w:rPr>
        <w:t>决算，故本表为空。</w:t>
      </w:r>
    </w:p>
    <w:p w:rsidR="0045511A" w:rsidRDefault="0045511A">
      <w:pPr>
        <w:spacing w:before="25"/>
        <w:ind w:leftChars="-100" w:left="-220"/>
        <w:jc w:val="both"/>
        <w:rPr>
          <w:rFonts w:ascii="仿宋" w:eastAsia="仿宋" w:hAnsi="仿宋" w:cs="仿宋"/>
          <w:lang w:val="en-US"/>
        </w:rPr>
        <w:sectPr w:rsidR="0045511A">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tblPr>
      <w:tblGrid>
        <w:gridCol w:w="1642"/>
        <w:gridCol w:w="4990"/>
        <w:gridCol w:w="3834"/>
      </w:tblGrid>
      <w:tr w:rsidR="0045511A">
        <w:trPr>
          <w:trHeight w:val="319"/>
        </w:trPr>
        <w:tc>
          <w:tcPr>
            <w:tcW w:w="10466" w:type="dxa"/>
            <w:gridSpan w:val="3"/>
          </w:tcPr>
          <w:p w:rsidR="0045511A" w:rsidRDefault="00C33C99">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45511A">
        <w:trPr>
          <w:trHeight w:val="90"/>
        </w:trPr>
        <w:tc>
          <w:tcPr>
            <w:tcW w:w="6632" w:type="dxa"/>
            <w:gridSpan w:val="2"/>
          </w:tcPr>
          <w:p w:rsidR="0045511A" w:rsidRDefault="0045511A">
            <w:pPr>
              <w:pStyle w:val="TableParagraph"/>
              <w:rPr>
                <w:rFonts w:ascii="仿宋" w:eastAsia="仿宋" w:hAnsi="仿宋" w:cs="仿宋"/>
                <w:sz w:val="20"/>
              </w:rPr>
            </w:pPr>
          </w:p>
        </w:tc>
        <w:tc>
          <w:tcPr>
            <w:tcW w:w="3834" w:type="dxa"/>
            <w:vAlign w:val="center"/>
          </w:tcPr>
          <w:p w:rsidR="0045511A" w:rsidRDefault="00C33C9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2</w:t>
            </w:r>
            <w:r>
              <w:rPr>
                <w:rFonts w:ascii="仿宋" w:eastAsia="仿宋" w:hAnsi="仿宋" w:cs="仿宋" w:hint="eastAsia"/>
              </w:rPr>
              <w:t>表</w:t>
            </w:r>
          </w:p>
        </w:tc>
      </w:tr>
      <w:tr w:rsidR="0045511A">
        <w:trPr>
          <w:trHeight w:val="90"/>
        </w:trPr>
        <w:tc>
          <w:tcPr>
            <w:tcW w:w="6632" w:type="dxa"/>
            <w:gridSpan w:val="2"/>
            <w:vAlign w:val="center"/>
          </w:tcPr>
          <w:p w:rsidR="0045511A" w:rsidRDefault="00C33C99">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3834" w:type="dxa"/>
            <w:vAlign w:val="center"/>
          </w:tcPr>
          <w:p w:rsidR="0045511A" w:rsidRDefault="00C33C99">
            <w:pPr>
              <w:pStyle w:val="TableParagraph"/>
              <w:jc w:val="right"/>
              <w:rPr>
                <w:rFonts w:ascii="仿宋" w:eastAsia="仿宋" w:hAnsi="仿宋" w:cs="仿宋"/>
                <w:sz w:val="27"/>
              </w:rPr>
            </w:pPr>
            <w:r>
              <w:rPr>
                <w:rFonts w:ascii="仿宋" w:eastAsia="仿宋" w:hAnsi="仿宋" w:cs="仿宋" w:hint="eastAsia"/>
              </w:rPr>
              <w:t>金额单位：万元</w:t>
            </w:r>
          </w:p>
        </w:tc>
      </w:tr>
      <w:tr w:rsidR="0045511A">
        <w:trPr>
          <w:trHeight w:val="319"/>
        </w:trPr>
        <w:tc>
          <w:tcPr>
            <w:tcW w:w="6632" w:type="dxa"/>
            <w:gridSpan w:val="2"/>
            <w:tcBorders>
              <w:top w:val="single" w:sz="4" w:space="0" w:color="000000"/>
              <w:left w:val="single" w:sz="4" w:space="0" w:color="000000"/>
              <w:bottom w:val="single" w:sz="4" w:space="0" w:color="000000"/>
            </w:tcBorders>
          </w:tcPr>
          <w:p w:rsidR="0045511A" w:rsidRDefault="00C33C9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机关运行经费支出决算</w:t>
            </w:r>
          </w:p>
        </w:tc>
      </w:tr>
      <w:tr w:rsidR="0045511A">
        <w:trPr>
          <w:trHeight w:val="363"/>
        </w:trPr>
        <w:tc>
          <w:tcPr>
            <w:tcW w:w="1642"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45511A" w:rsidRDefault="0045511A">
            <w:pPr>
              <w:rPr>
                <w:rFonts w:ascii="仿宋" w:eastAsia="仿宋" w:hAnsi="仿宋" w:cs="仿宋"/>
              </w:rPr>
            </w:pPr>
          </w:p>
        </w:tc>
      </w:tr>
      <w:tr w:rsidR="0045511A">
        <w:trPr>
          <w:trHeight w:val="229"/>
        </w:trPr>
        <w:tc>
          <w:tcPr>
            <w:tcW w:w="6632" w:type="dxa"/>
            <w:gridSpan w:val="2"/>
            <w:tcBorders>
              <w:left w:val="single" w:sz="4" w:space="0" w:color="000000"/>
              <w:bottom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24.09</w:t>
            </w:r>
            <w:bookmarkStart w:id="0" w:name="_GoBack"/>
            <w:bookmarkEnd w:id="0"/>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24.09</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3.43</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0.24</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5.83</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0.95</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0.24</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0.40</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0.07</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0.15</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4.00</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lastRenderedPageBreak/>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7.55</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C33C99">
            <w:pPr>
              <w:jc w:val="right"/>
              <w:rPr>
                <w:rFonts w:ascii="仿宋" w:eastAsia="仿宋" w:hAnsi="仿宋" w:cs="仿宋"/>
              </w:rPr>
            </w:pPr>
            <w:r>
              <w:rPr>
                <w:rFonts w:ascii="仿宋" w:eastAsia="仿宋" w:hAnsi="仿宋" w:cs="仿宋" w:hint="eastAsia"/>
              </w:rPr>
              <w:t>1.23</w:t>
            </w: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r w:rsidR="0045511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45511A" w:rsidRDefault="0045511A">
            <w:pPr>
              <w:jc w:val="right"/>
              <w:rPr>
                <w:rFonts w:ascii="仿宋" w:eastAsia="仿宋" w:hAnsi="仿宋" w:cs="仿宋"/>
              </w:rPr>
            </w:pPr>
          </w:p>
        </w:tc>
      </w:tr>
    </w:tbl>
    <w:p w:rsidR="0045511A" w:rsidRDefault="00C33C99">
      <w:pPr>
        <w:spacing w:before="25"/>
        <w:ind w:rightChars="-42" w:right="-92"/>
        <w:jc w:val="both"/>
        <w:rPr>
          <w:rFonts w:ascii="仿宋" w:eastAsia="仿宋" w:hAnsi="仿宋" w:cs="仿宋"/>
          <w:lang w:val="en-US"/>
        </w:rPr>
      </w:pPr>
      <w:r>
        <w:rPr>
          <w:rFonts w:ascii="仿宋" w:eastAsia="仿宋" w:hAnsi="仿宋" w:cs="仿宋" w:hint="eastAsia"/>
        </w:rPr>
        <w:t>注：“机关运行经费”</w:t>
      </w:r>
      <w:r>
        <w:rPr>
          <w:rFonts w:ascii="仿宋" w:eastAsia="仿宋" w:hAnsi="仿宋" w:cs="仿宋" w:hint="eastAsia"/>
        </w:rPr>
        <w:t xml:space="preserve"> </w:t>
      </w:r>
      <w:r>
        <w:rPr>
          <w:rFonts w:ascii="仿宋" w:eastAsia="仿宋" w:hAnsi="仿宋" w:cs="仿宋" w:hint="eastAsia"/>
        </w:rPr>
        <w:t>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45511A" w:rsidRDefault="0045511A">
      <w:pPr>
        <w:tabs>
          <w:tab w:val="left" w:pos="440"/>
        </w:tabs>
        <w:spacing w:before="25"/>
        <w:ind w:leftChars="200" w:left="440"/>
        <w:jc w:val="both"/>
        <w:rPr>
          <w:rFonts w:ascii="仿宋" w:eastAsia="仿宋" w:hAnsi="仿宋" w:cs="仿宋"/>
          <w:lang w:val="en-US"/>
        </w:rPr>
        <w:sectPr w:rsidR="0045511A">
          <w:footerReference w:type="default" r:id="rId21"/>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tblPr>
      <w:tblGrid>
        <w:gridCol w:w="4472"/>
        <w:gridCol w:w="722"/>
        <w:gridCol w:w="1992"/>
        <w:gridCol w:w="3273"/>
      </w:tblGrid>
      <w:tr w:rsidR="0045511A">
        <w:trPr>
          <w:trHeight w:val="333"/>
        </w:trPr>
        <w:tc>
          <w:tcPr>
            <w:tcW w:w="10459" w:type="dxa"/>
            <w:gridSpan w:val="4"/>
            <w:vAlign w:val="center"/>
          </w:tcPr>
          <w:p w:rsidR="0045511A" w:rsidRDefault="00C33C9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45511A">
        <w:trPr>
          <w:trHeight w:val="333"/>
        </w:trPr>
        <w:tc>
          <w:tcPr>
            <w:tcW w:w="4472" w:type="dxa"/>
          </w:tcPr>
          <w:p w:rsidR="0045511A" w:rsidRDefault="0045511A">
            <w:pPr>
              <w:pStyle w:val="TableParagraph"/>
              <w:rPr>
                <w:rFonts w:ascii="仿宋" w:eastAsia="仿宋" w:hAnsi="仿宋" w:cs="仿宋"/>
              </w:rPr>
            </w:pPr>
          </w:p>
        </w:tc>
        <w:tc>
          <w:tcPr>
            <w:tcW w:w="722" w:type="dxa"/>
          </w:tcPr>
          <w:p w:rsidR="0045511A" w:rsidRDefault="0045511A">
            <w:pPr>
              <w:pStyle w:val="TableParagraph"/>
              <w:rPr>
                <w:rFonts w:ascii="仿宋" w:eastAsia="仿宋" w:hAnsi="仿宋" w:cs="仿宋"/>
              </w:rPr>
            </w:pPr>
          </w:p>
        </w:tc>
        <w:tc>
          <w:tcPr>
            <w:tcW w:w="1992" w:type="dxa"/>
          </w:tcPr>
          <w:p w:rsidR="0045511A" w:rsidRDefault="0045511A">
            <w:pPr>
              <w:pStyle w:val="TableParagraph"/>
              <w:rPr>
                <w:rFonts w:ascii="仿宋" w:eastAsia="仿宋" w:hAnsi="仿宋" w:cs="仿宋"/>
              </w:rPr>
            </w:pPr>
          </w:p>
        </w:tc>
        <w:tc>
          <w:tcPr>
            <w:tcW w:w="3273" w:type="dxa"/>
            <w:vAlign w:val="center"/>
          </w:tcPr>
          <w:p w:rsidR="0045511A" w:rsidRDefault="00C33C9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3</w:t>
            </w:r>
            <w:r>
              <w:rPr>
                <w:rFonts w:ascii="仿宋" w:eastAsia="仿宋" w:hAnsi="仿宋" w:cs="仿宋" w:hint="eastAsia"/>
              </w:rPr>
              <w:t>表</w:t>
            </w:r>
          </w:p>
        </w:tc>
      </w:tr>
      <w:tr w:rsidR="0045511A">
        <w:trPr>
          <w:trHeight w:val="90"/>
        </w:trPr>
        <w:tc>
          <w:tcPr>
            <w:tcW w:w="7186" w:type="dxa"/>
            <w:gridSpan w:val="3"/>
          </w:tcPr>
          <w:p w:rsidR="0045511A" w:rsidRDefault="00C33C99">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南京市台商投资保护和促进服务中心</w:t>
            </w:r>
          </w:p>
        </w:tc>
        <w:tc>
          <w:tcPr>
            <w:tcW w:w="3273" w:type="dxa"/>
            <w:vAlign w:val="center"/>
          </w:tcPr>
          <w:p w:rsidR="0045511A" w:rsidRDefault="00C33C99">
            <w:pPr>
              <w:pStyle w:val="TableParagraph"/>
              <w:jc w:val="right"/>
              <w:rPr>
                <w:rFonts w:ascii="仿宋" w:eastAsia="仿宋" w:hAnsi="仿宋" w:cs="仿宋"/>
              </w:rPr>
            </w:pPr>
            <w:r>
              <w:rPr>
                <w:rFonts w:ascii="仿宋" w:eastAsia="仿宋" w:hAnsi="仿宋" w:cs="仿宋" w:hint="eastAsia"/>
              </w:rPr>
              <w:t>单位：万元</w:t>
            </w:r>
          </w:p>
        </w:tc>
      </w:tr>
      <w:tr w:rsidR="0045511A">
        <w:trPr>
          <w:trHeight w:val="244"/>
        </w:trPr>
        <w:tc>
          <w:tcPr>
            <w:tcW w:w="4472" w:type="dxa"/>
            <w:tcBorders>
              <w:top w:val="single" w:sz="4" w:space="0" w:color="000000"/>
              <w:left w:val="single" w:sz="4" w:space="0" w:color="000000"/>
              <w:bottom w:val="single" w:sz="4" w:space="0" w:color="000000"/>
            </w:tcBorders>
            <w:vAlign w:val="center"/>
          </w:tcPr>
          <w:p w:rsidR="0045511A" w:rsidRDefault="00C33C99">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45511A" w:rsidRDefault="00C33C99">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r>
            <w:r>
              <w:rPr>
                <w:rFonts w:ascii="仿宋" w:eastAsia="仿宋" w:hAnsi="仿宋" w:cs="仿宋" w:hint="eastAsia"/>
              </w:rPr>
              <w:t>额</w:t>
            </w:r>
          </w:p>
        </w:tc>
      </w:tr>
      <w:tr w:rsidR="0045511A">
        <w:trPr>
          <w:cantSplit/>
          <w:trHeight w:val="277"/>
        </w:trPr>
        <w:tc>
          <w:tcPr>
            <w:tcW w:w="4472" w:type="dxa"/>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r>
      <w:tr w:rsidR="0045511A">
        <w:trPr>
          <w:cantSplit/>
          <w:trHeight w:val="277"/>
        </w:trPr>
        <w:tc>
          <w:tcPr>
            <w:tcW w:w="4472" w:type="dxa"/>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（一）政府采购货物支出</w:t>
            </w:r>
          </w:p>
        </w:tc>
        <w:tc>
          <w:tcPr>
            <w:tcW w:w="5987" w:type="dxa"/>
            <w:gridSpan w:val="3"/>
            <w:tcBorders>
              <w:left w:val="single" w:sz="4" w:space="0" w:color="000000"/>
              <w:bottom w:val="single" w:sz="4" w:space="0" w:color="000000"/>
              <w:right w:val="single" w:sz="4" w:space="0" w:color="000000"/>
            </w:tcBorders>
            <w:vAlign w:val="center"/>
          </w:tcPr>
          <w:p w:rsidR="0045511A" w:rsidRDefault="00C33C99">
            <w:pPr>
              <w:pStyle w:val="TableParagraph"/>
              <w:jc w:val="right"/>
              <w:rPr>
                <w:rFonts w:ascii="仿宋" w:eastAsia="仿宋" w:hAnsi="仿宋" w:cs="仿宋"/>
              </w:rPr>
            </w:pPr>
            <w:r>
              <w:rPr>
                <w:rFonts w:ascii="仿宋" w:eastAsia="仿宋" w:hAnsi="仿宋" w:cs="仿宋" w:hint="eastAsia"/>
              </w:rPr>
              <w:t>0.70</w:t>
            </w:r>
          </w:p>
        </w:tc>
      </w:tr>
      <w:tr w:rsidR="0045511A">
        <w:trPr>
          <w:cantSplit/>
          <w:trHeight w:val="277"/>
        </w:trPr>
        <w:tc>
          <w:tcPr>
            <w:tcW w:w="4472" w:type="dxa"/>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（二）政府采购工程支出</w:t>
            </w:r>
          </w:p>
        </w:tc>
        <w:tc>
          <w:tcPr>
            <w:tcW w:w="5987" w:type="dxa"/>
            <w:gridSpan w:val="3"/>
            <w:tcBorders>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7"/>
        </w:trPr>
        <w:tc>
          <w:tcPr>
            <w:tcW w:w="4472" w:type="dxa"/>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（三）政府采购服务支出</w:t>
            </w:r>
          </w:p>
        </w:tc>
        <w:tc>
          <w:tcPr>
            <w:tcW w:w="5987" w:type="dxa"/>
            <w:gridSpan w:val="3"/>
            <w:tcBorders>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7"/>
        </w:trPr>
        <w:tc>
          <w:tcPr>
            <w:tcW w:w="4472" w:type="dxa"/>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r w:rsidR="0045511A">
        <w:trPr>
          <w:cantSplit/>
          <w:trHeight w:val="277"/>
        </w:trPr>
        <w:tc>
          <w:tcPr>
            <w:tcW w:w="4472" w:type="dxa"/>
            <w:tcBorders>
              <w:left w:val="single" w:sz="4" w:space="0" w:color="000000"/>
              <w:bottom w:val="single" w:sz="4" w:space="0" w:color="000000"/>
            </w:tcBorders>
            <w:vAlign w:val="center"/>
          </w:tcPr>
          <w:p w:rsidR="0045511A" w:rsidRDefault="00C33C9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其中：授予小微企业合同金额</w:t>
            </w:r>
          </w:p>
        </w:tc>
        <w:tc>
          <w:tcPr>
            <w:tcW w:w="5987" w:type="dxa"/>
            <w:gridSpan w:val="3"/>
            <w:tcBorders>
              <w:left w:val="single" w:sz="4" w:space="0" w:color="000000"/>
              <w:bottom w:val="single" w:sz="4" w:space="0" w:color="000000"/>
              <w:right w:val="single" w:sz="4" w:space="0" w:color="000000"/>
            </w:tcBorders>
            <w:vAlign w:val="center"/>
          </w:tcPr>
          <w:p w:rsidR="0045511A" w:rsidRDefault="0045511A">
            <w:pPr>
              <w:pStyle w:val="TableParagraph"/>
              <w:jc w:val="right"/>
              <w:rPr>
                <w:rFonts w:ascii="仿宋" w:eastAsia="仿宋" w:hAnsi="仿宋" w:cs="仿宋"/>
              </w:rPr>
            </w:pPr>
          </w:p>
        </w:tc>
      </w:tr>
    </w:tbl>
    <w:p w:rsidR="0045511A" w:rsidRDefault="00C33C99">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45511A" w:rsidRDefault="0045511A">
      <w:pPr>
        <w:ind w:leftChars="200" w:left="440"/>
        <w:jc w:val="both"/>
        <w:rPr>
          <w:rFonts w:ascii="仿宋" w:eastAsia="仿宋" w:hAnsi="仿宋" w:cs="仿宋"/>
          <w:lang w:val="en-US"/>
        </w:rPr>
        <w:sectPr w:rsidR="0045511A">
          <w:pgSz w:w="11906" w:h="16838"/>
          <w:pgMar w:top="720" w:right="720" w:bottom="720" w:left="720" w:header="170" w:footer="280" w:gutter="0"/>
          <w:pgNumType w:fmt="numberInDash"/>
          <w:cols w:space="720"/>
          <w:formProt w:val="0"/>
          <w:docGrid w:linePitch="100"/>
        </w:sectPr>
      </w:pPr>
    </w:p>
    <w:p w:rsidR="0045511A" w:rsidRDefault="00C33C99">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 xml:space="preserve"> </w:t>
      </w:r>
      <w:r>
        <w:rPr>
          <w:rFonts w:ascii="宋体" w:eastAsia="宋体" w:hAnsi="宋体" w:cs="宋体" w:hint="eastAsia"/>
          <w:b/>
          <w:bCs/>
          <w:color w:val="000000"/>
          <w:lang w:val="en-US"/>
        </w:rPr>
        <w:t>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单位</w:t>
      </w:r>
      <w:r>
        <w:rPr>
          <w:rFonts w:ascii="宋体" w:eastAsia="宋体" w:hAnsi="宋体" w:cs="宋体" w:hint="eastAsia"/>
          <w:b/>
          <w:bCs/>
          <w:color w:val="000000"/>
          <w:lang w:eastAsia="ar-SA"/>
        </w:rPr>
        <w:t>决算情况说明</w:t>
      </w:r>
    </w:p>
    <w:p w:rsidR="0045511A" w:rsidRDefault="0045511A">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一、收入支出决算总体情况说明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年度收入、支出决算总计</w:t>
      </w:r>
      <w:r>
        <w:rPr>
          <w:rFonts w:ascii="仿宋" w:eastAsia="仿宋" w:hAnsi="仿宋" w:cs="仿宋"/>
        </w:rPr>
        <w:t>366.85</w:t>
      </w:r>
      <w:r>
        <w:rPr>
          <w:rFonts w:ascii="仿宋" w:eastAsia="仿宋" w:hAnsi="仿宋" w:cs="仿宋"/>
        </w:rPr>
        <w:t>万元。与上年相比，收、支总计各增加</w:t>
      </w:r>
      <w:r>
        <w:rPr>
          <w:rFonts w:ascii="仿宋" w:eastAsia="仿宋" w:hAnsi="仿宋" w:cs="仿宋"/>
        </w:rPr>
        <w:t>36.01</w:t>
      </w:r>
      <w:r>
        <w:rPr>
          <w:rFonts w:ascii="仿宋" w:eastAsia="仿宋" w:hAnsi="仿宋" w:cs="仿宋"/>
        </w:rPr>
        <w:t>万元，增长</w:t>
      </w:r>
      <w:r>
        <w:rPr>
          <w:rFonts w:ascii="仿宋" w:eastAsia="仿宋" w:hAnsi="仿宋" w:cs="仿宋"/>
        </w:rPr>
        <w:t>10.88%</w:t>
      </w:r>
      <w:r>
        <w:rPr>
          <w:rFonts w:ascii="仿宋" w:eastAsia="仿宋" w:hAnsi="仿宋" w:cs="仿宋"/>
        </w:rPr>
        <w:t>。其中：</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（一）收入决算总计</w:t>
      </w:r>
      <w:r>
        <w:rPr>
          <w:rFonts w:ascii="仿宋" w:eastAsia="仿宋" w:hAnsi="仿宋" w:cs="仿宋"/>
          <w:b/>
        </w:rPr>
        <w:t>366.85</w:t>
      </w:r>
      <w:r>
        <w:rPr>
          <w:rFonts w:ascii="仿宋" w:eastAsia="仿宋" w:hAnsi="仿宋" w:cs="仿宋"/>
          <w:b/>
        </w:rPr>
        <w:t>万元。包括：</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本年收入决算合计</w:t>
      </w:r>
      <w:r>
        <w:rPr>
          <w:rFonts w:ascii="仿宋" w:eastAsia="仿宋" w:hAnsi="仿宋" w:cs="仿宋"/>
        </w:rPr>
        <w:t>360.41</w:t>
      </w:r>
      <w:r>
        <w:rPr>
          <w:rFonts w:ascii="仿宋" w:eastAsia="仿宋" w:hAnsi="仿宋" w:cs="仿宋"/>
        </w:rPr>
        <w:t>万元。与上年相比，增加</w:t>
      </w:r>
      <w:r>
        <w:rPr>
          <w:rFonts w:ascii="仿宋" w:eastAsia="仿宋" w:hAnsi="仿宋" w:cs="仿宋"/>
        </w:rPr>
        <w:t>36.23</w:t>
      </w:r>
      <w:r>
        <w:rPr>
          <w:rFonts w:ascii="仿宋" w:eastAsia="仿宋" w:hAnsi="仿宋" w:cs="仿宋"/>
        </w:rPr>
        <w:t>万元，增长</w:t>
      </w:r>
      <w:r>
        <w:rPr>
          <w:rFonts w:ascii="仿宋" w:eastAsia="仿宋" w:hAnsi="仿宋" w:cs="仿宋"/>
        </w:rPr>
        <w:t>11.18%</w:t>
      </w:r>
      <w:r>
        <w:rPr>
          <w:rFonts w:ascii="仿宋" w:eastAsia="仿宋" w:hAnsi="仿宋" w:cs="仿宋"/>
        </w:rPr>
        <w:t>，变动原因：增人增资及保险、公积金基数调整等。</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使用非财政拨款结余（含专用结余）</w:t>
      </w:r>
      <w:r>
        <w:rPr>
          <w:rFonts w:ascii="仿宋" w:eastAsia="仿宋" w:hAnsi="仿宋" w:cs="仿宋"/>
        </w:rPr>
        <w:t>0</w:t>
      </w:r>
      <w:r>
        <w:rPr>
          <w:rFonts w:ascii="仿宋" w:eastAsia="仿宋" w:hAnsi="仿宋" w:cs="仿宋"/>
        </w:rPr>
        <w:t>万元。与上年决算数相同。</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年初结转和结余</w:t>
      </w:r>
      <w:r>
        <w:rPr>
          <w:rFonts w:ascii="仿宋" w:eastAsia="仿宋" w:hAnsi="仿宋" w:cs="仿宋"/>
        </w:rPr>
        <w:t>6.44</w:t>
      </w:r>
      <w:r>
        <w:rPr>
          <w:rFonts w:ascii="仿宋" w:eastAsia="仿宋" w:hAnsi="仿宋" w:cs="仿宋"/>
        </w:rPr>
        <w:t>万元。与上年相比，减少</w:t>
      </w:r>
      <w:r>
        <w:rPr>
          <w:rFonts w:ascii="仿宋" w:eastAsia="仿宋" w:hAnsi="仿宋" w:cs="仿宋"/>
        </w:rPr>
        <w:t>0.22</w:t>
      </w:r>
      <w:r>
        <w:rPr>
          <w:rFonts w:ascii="仿宋" w:eastAsia="仿宋" w:hAnsi="仿宋" w:cs="仿宋"/>
        </w:rPr>
        <w:t>万元，减少</w:t>
      </w:r>
      <w:r>
        <w:rPr>
          <w:rFonts w:ascii="仿宋" w:eastAsia="仿宋" w:hAnsi="仿宋" w:cs="仿宋"/>
        </w:rPr>
        <w:t>3.3%</w:t>
      </w:r>
      <w:r>
        <w:rPr>
          <w:rFonts w:ascii="仿宋" w:eastAsia="仿宋" w:hAnsi="仿宋" w:cs="仿宋"/>
        </w:rPr>
        <w:t>，变动原因：财政收回存量资金等。</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（二）支出决算总计</w:t>
      </w:r>
      <w:r>
        <w:rPr>
          <w:rFonts w:ascii="仿宋" w:eastAsia="仿宋" w:hAnsi="仿宋" w:cs="仿宋"/>
          <w:b/>
        </w:rPr>
        <w:t>366.85</w:t>
      </w:r>
      <w:r>
        <w:rPr>
          <w:rFonts w:ascii="仿宋" w:eastAsia="仿宋" w:hAnsi="仿宋" w:cs="仿宋"/>
          <w:b/>
        </w:rPr>
        <w:t>万元。包括：</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本年支出决算合计</w:t>
      </w:r>
      <w:r>
        <w:rPr>
          <w:rFonts w:ascii="仿宋" w:eastAsia="仿宋" w:hAnsi="仿宋" w:cs="仿宋"/>
        </w:rPr>
        <w:t>361.06</w:t>
      </w:r>
      <w:r>
        <w:rPr>
          <w:rFonts w:ascii="仿宋" w:eastAsia="仿宋" w:hAnsi="仿宋" w:cs="仿宋"/>
        </w:rPr>
        <w:t>万元。与上年相比，增加</w:t>
      </w:r>
      <w:r>
        <w:rPr>
          <w:rFonts w:ascii="仿宋" w:eastAsia="仿宋" w:hAnsi="仿宋" w:cs="仿宋"/>
        </w:rPr>
        <w:t>36.64</w:t>
      </w:r>
      <w:r>
        <w:rPr>
          <w:rFonts w:ascii="仿宋" w:eastAsia="仿宋" w:hAnsi="仿宋" w:cs="仿宋"/>
        </w:rPr>
        <w:t>万元，增长</w:t>
      </w:r>
      <w:r>
        <w:rPr>
          <w:rFonts w:ascii="仿宋" w:eastAsia="仿宋" w:hAnsi="仿宋" w:cs="仿宋"/>
        </w:rPr>
        <w:t>11.29%</w:t>
      </w:r>
      <w:r>
        <w:rPr>
          <w:rFonts w:ascii="仿宋" w:eastAsia="仿宋" w:hAnsi="仿宋" w:cs="仿宋"/>
        </w:rPr>
        <w:t>，变动原因：增人增资及保险、公积金基数调整等。</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lastRenderedPageBreak/>
        <w:t>2.</w:t>
      </w:r>
      <w:r>
        <w:rPr>
          <w:rFonts w:ascii="仿宋" w:eastAsia="仿宋" w:hAnsi="仿宋" w:cs="仿宋"/>
        </w:rPr>
        <w:t>结余分配</w:t>
      </w:r>
      <w:r>
        <w:rPr>
          <w:rFonts w:ascii="仿宋" w:eastAsia="仿宋" w:hAnsi="仿宋" w:cs="仿宋"/>
        </w:rPr>
        <w:t>0</w:t>
      </w:r>
      <w:r>
        <w:rPr>
          <w:rFonts w:ascii="仿宋" w:eastAsia="仿宋" w:hAnsi="仿宋" w:cs="仿宋"/>
        </w:rPr>
        <w:t>万元。与上年决算数相同。</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年末结转和结余</w:t>
      </w:r>
      <w:r>
        <w:rPr>
          <w:rFonts w:ascii="仿宋" w:eastAsia="仿宋" w:hAnsi="仿宋" w:cs="仿宋"/>
        </w:rPr>
        <w:t>5.79</w:t>
      </w:r>
      <w:r>
        <w:rPr>
          <w:rFonts w:ascii="仿宋" w:eastAsia="仿宋" w:hAnsi="仿宋" w:cs="仿宋"/>
        </w:rPr>
        <w:t>万元。结转和结余事项：银行托收户预扣个税、养老保险等。与上年相比，减少</w:t>
      </w:r>
      <w:r>
        <w:rPr>
          <w:rFonts w:ascii="仿宋" w:eastAsia="仿宋" w:hAnsi="仿宋" w:cs="仿宋"/>
        </w:rPr>
        <w:t>0.63</w:t>
      </w:r>
      <w:r>
        <w:rPr>
          <w:rFonts w:ascii="仿宋" w:eastAsia="仿宋" w:hAnsi="仿宋" w:cs="仿宋"/>
        </w:rPr>
        <w:t>万元，减少</w:t>
      </w:r>
      <w:r>
        <w:rPr>
          <w:rFonts w:ascii="仿宋" w:eastAsia="仿宋" w:hAnsi="仿宋" w:cs="仿宋"/>
        </w:rPr>
        <w:t>9.81%</w:t>
      </w:r>
      <w:r>
        <w:rPr>
          <w:rFonts w:ascii="仿宋" w:eastAsia="仿宋" w:hAnsi="仿宋" w:cs="仿宋"/>
        </w:rPr>
        <w:t>，变动原因：财政收回存量资金等。</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二、收入决算情况说明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年度本年收入决算合计</w:t>
      </w:r>
      <w:r>
        <w:rPr>
          <w:rFonts w:ascii="仿宋" w:eastAsia="仿宋" w:hAnsi="仿宋" w:cs="仿宋"/>
        </w:rPr>
        <w:t>360.41</w:t>
      </w:r>
      <w:r>
        <w:rPr>
          <w:rFonts w:ascii="仿宋" w:eastAsia="仿宋" w:hAnsi="仿宋" w:cs="仿宋"/>
        </w:rPr>
        <w:t>万元，其中：财政拨款收入</w:t>
      </w:r>
      <w:r>
        <w:rPr>
          <w:rFonts w:ascii="仿宋" w:eastAsia="仿宋" w:hAnsi="仿宋" w:cs="仿宋"/>
        </w:rPr>
        <w:t>360.41</w:t>
      </w:r>
      <w:r>
        <w:rPr>
          <w:rFonts w:ascii="仿宋" w:eastAsia="仿宋" w:hAnsi="仿宋" w:cs="仿宋"/>
        </w:rPr>
        <w:t>万元，占</w:t>
      </w:r>
      <w:r>
        <w:rPr>
          <w:rFonts w:ascii="仿宋" w:eastAsia="仿宋" w:hAnsi="仿宋" w:cs="仿宋"/>
        </w:rPr>
        <w:t>100%</w:t>
      </w:r>
      <w:r>
        <w:rPr>
          <w:rFonts w:ascii="仿宋" w:eastAsia="仿宋" w:hAnsi="仿宋" w:cs="仿宋"/>
        </w:rPr>
        <w:t>；上级补助收入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；财政专户管理教育收费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r>
        <w:rPr>
          <w:rFonts w:ascii="仿宋" w:eastAsia="仿宋" w:hAnsi="仿宋" w:cs="仿宋"/>
        </w:rPr>
        <w:t>事业收入（不含专户管理教育收费）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；附属单位上缴收入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；其他收入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45511A" w:rsidRDefault="00C33C99">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2" cstate="print"/>
                    <a:stretch>
                      <a:fillRect/>
                    </a:stretch>
                  </pic:blipFill>
                  <pic:spPr>
                    <a:xfrm>
                      <a:off x="0" y="0"/>
                      <a:ext cx="6134100" cy="3429000"/>
                    </a:xfrm>
                    <a:prstGeom prst="rect">
                      <a:avLst/>
                    </a:prstGeom>
                  </pic:spPr>
                </pic:pic>
              </a:graphicData>
            </a:graphic>
          </wp:inline>
        </w:drawing>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三、支出决算情况说明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年度本年支出决算合计</w:t>
      </w:r>
      <w:r>
        <w:rPr>
          <w:rFonts w:ascii="仿宋" w:eastAsia="仿宋" w:hAnsi="仿宋" w:cs="仿宋"/>
        </w:rPr>
        <w:t>361.06</w:t>
      </w:r>
      <w:r>
        <w:rPr>
          <w:rFonts w:ascii="仿宋" w:eastAsia="仿宋" w:hAnsi="仿宋" w:cs="仿宋"/>
        </w:rPr>
        <w:t>万元，其中：基本支出</w:t>
      </w:r>
      <w:r>
        <w:rPr>
          <w:rFonts w:ascii="仿宋" w:eastAsia="仿宋" w:hAnsi="仿宋" w:cs="仿宋"/>
        </w:rPr>
        <w:t>360.36</w:t>
      </w:r>
      <w:r>
        <w:rPr>
          <w:rFonts w:ascii="仿宋" w:eastAsia="仿宋" w:hAnsi="仿宋" w:cs="仿宋"/>
        </w:rPr>
        <w:t>万元，占</w:t>
      </w:r>
      <w:r>
        <w:rPr>
          <w:rFonts w:ascii="仿宋" w:eastAsia="仿宋" w:hAnsi="仿宋" w:cs="仿宋"/>
        </w:rPr>
        <w:t>99.81%</w:t>
      </w:r>
      <w:r>
        <w:rPr>
          <w:rFonts w:ascii="仿宋" w:eastAsia="仿宋" w:hAnsi="仿宋" w:cs="仿宋"/>
        </w:rPr>
        <w:t>；项目支出</w:t>
      </w:r>
      <w:r>
        <w:rPr>
          <w:rFonts w:ascii="仿宋" w:eastAsia="仿宋" w:hAnsi="仿宋" w:cs="仿宋"/>
        </w:rPr>
        <w:t>0.7</w:t>
      </w:r>
      <w:r>
        <w:rPr>
          <w:rFonts w:ascii="仿宋" w:eastAsia="仿宋" w:hAnsi="仿宋" w:cs="仿宋"/>
        </w:rPr>
        <w:t>万元，占</w:t>
      </w:r>
      <w:r>
        <w:rPr>
          <w:rFonts w:ascii="仿宋" w:eastAsia="仿宋" w:hAnsi="仿宋" w:cs="仿宋"/>
        </w:rPr>
        <w:t>0.19%</w:t>
      </w:r>
      <w:r>
        <w:rPr>
          <w:rFonts w:ascii="仿宋" w:eastAsia="仿宋" w:hAnsi="仿宋" w:cs="仿宋"/>
        </w:rPr>
        <w:t>；上缴上级支出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；对附属单位补助支出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45511A" w:rsidRDefault="00C33C99">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3" cstate="print"/>
                    <a:stretch>
                      <a:fillRect/>
                    </a:stretch>
                  </pic:blipFill>
                  <pic:spPr>
                    <a:xfrm>
                      <a:off x="0" y="0"/>
                      <a:ext cx="6134100" cy="3429000"/>
                    </a:xfrm>
                    <a:prstGeom prst="rect">
                      <a:avLst/>
                    </a:prstGeom>
                  </pic:spPr>
                </pic:pic>
              </a:graphicData>
            </a:graphic>
          </wp:inline>
        </w:drawing>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四、财政拨款收入支出决算总体情况说明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年度财政拨款收入、支出决算总计</w:t>
      </w:r>
      <w:r>
        <w:rPr>
          <w:rFonts w:ascii="仿宋" w:eastAsia="仿宋" w:hAnsi="仿宋" w:cs="仿宋"/>
        </w:rPr>
        <w:t>366.85</w:t>
      </w:r>
      <w:r>
        <w:rPr>
          <w:rFonts w:ascii="仿宋" w:eastAsia="仿宋" w:hAnsi="仿宋" w:cs="仿宋"/>
        </w:rPr>
        <w:t>万元。与上年相比，收、支总计各增加</w:t>
      </w:r>
      <w:r>
        <w:rPr>
          <w:rFonts w:ascii="仿宋" w:eastAsia="仿宋" w:hAnsi="仿宋" w:cs="仿宋"/>
        </w:rPr>
        <w:t>36.12</w:t>
      </w:r>
      <w:r>
        <w:rPr>
          <w:rFonts w:ascii="仿宋" w:eastAsia="仿宋" w:hAnsi="仿宋" w:cs="仿宋"/>
        </w:rPr>
        <w:t>万元，增长</w:t>
      </w:r>
      <w:r>
        <w:rPr>
          <w:rFonts w:ascii="仿宋" w:eastAsia="仿宋" w:hAnsi="仿宋" w:cs="仿宋"/>
        </w:rPr>
        <w:t>10.92%</w:t>
      </w:r>
      <w:r>
        <w:rPr>
          <w:rFonts w:ascii="仿宋" w:eastAsia="仿宋" w:hAnsi="仿宋" w:cs="仿宋"/>
        </w:rPr>
        <w:t>，变动原因：增人增资及保险、公积金基数调整等。</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五、财政拨款支出决算情况说明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年度财政拨款支出决算</w:t>
      </w:r>
      <w:r>
        <w:rPr>
          <w:rFonts w:ascii="仿宋" w:eastAsia="仿宋" w:hAnsi="仿宋" w:cs="仿宋"/>
        </w:rPr>
        <w:t>361.06</w:t>
      </w:r>
      <w:r>
        <w:rPr>
          <w:rFonts w:ascii="仿宋" w:eastAsia="仿宋" w:hAnsi="仿宋" w:cs="仿宋"/>
        </w:rPr>
        <w:t>万元，占本年支出合</w:t>
      </w:r>
      <w:r>
        <w:rPr>
          <w:rFonts w:ascii="仿宋" w:eastAsia="仿宋" w:hAnsi="仿宋" w:cs="仿宋"/>
        </w:rPr>
        <w:lastRenderedPageBreak/>
        <w:t>计的</w:t>
      </w:r>
      <w:r>
        <w:rPr>
          <w:rFonts w:ascii="仿宋" w:eastAsia="仿宋" w:hAnsi="仿宋" w:cs="仿宋"/>
        </w:rPr>
        <w:t>100%</w:t>
      </w:r>
      <w:r>
        <w:rPr>
          <w:rFonts w:ascii="仿宋" w:eastAsia="仿宋" w:hAnsi="仿宋" w:cs="仿宋"/>
        </w:rPr>
        <w:t>。与</w:t>
      </w:r>
      <w:r>
        <w:rPr>
          <w:rFonts w:ascii="仿宋" w:eastAsia="仿宋" w:hAnsi="仿宋" w:cs="仿宋"/>
        </w:rPr>
        <w:t>2025</w:t>
      </w:r>
      <w:r>
        <w:rPr>
          <w:rFonts w:ascii="仿宋" w:eastAsia="仿宋" w:hAnsi="仿宋" w:cs="仿宋"/>
        </w:rPr>
        <w:t>年度财政拨款支出年初预算</w:t>
      </w:r>
      <w:r>
        <w:rPr>
          <w:rFonts w:ascii="仿宋" w:eastAsia="仿宋" w:hAnsi="仿宋" w:cs="仿宋"/>
        </w:rPr>
        <w:t>342.5</w:t>
      </w:r>
      <w:r>
        <w:rPr>
          <w:rFonts w:ascii="仿宋" w:eastAsia="仿宋" w:hAnsi="仿宋" w:cs="仿宋"/>
        </w:rPr>
        <w:t>万元相比，完</w:t>
      </w:r>
      <w:r>
        <w:rPr>
          <w:rFonts w:ascii="仿宋" w:eastAsia="仿宋" w:hAnsi="仿宋" w:cs="仿宋"/>
        </w:rPr>
        <w:t>成年初预算的</w:t>
      </w:r>
      <w:r>
        <w:rPr>
          <w:rFonts w:ascii="仿宋" w:eastAsia="仿宋" w:hAnsi="仿宋" w:cs="仿宋"/>
        </w:rPr>
        <w:t>105.42%</w:t>
      </w:r>
      <w:r>
        <w:rPr>
          <w:rFonts w:ascii="仿宋" w:eastAsia="仿宋" w:hAnsi="仿宋" w:cs="仿宋"/>
        </w:rPr>
        <w:t>。其中：</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（一）一般公共服务支出（类）</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港澳台事务（款）行政运行（项）。年初预算</w:t>
      </w:r>
      <w:r>
        <w:rPr>
          <w:rFonts w:ascii="仿宋" w:eastAsia="仿宋" w:hAnsi="仿宋" w:cs="仿宋"/>
        </w:rPr>
        <w:t>203.87</w:t>
      </w:r>
      <w:r>
        <w:rPr>
          <w:rFonts w:ascii="仿宋" w:eastAsia="仿宋" w:hAnsi="仿宋" w:cs="仿宋"/>
        </w:rPr>
        <w:t>万元，支出决算</w:t>
      </w:r>
      <w:r>
        <w:rPr>
          <w:rFonts w:ascii="仿宋" w:eastAsia="仿宋" w:hAnsi="仿宋" w:cs="仿宋"/>
        </w:rPr>
        <w:t>223.9</w:t>
      </w:r>
      <w:r>
        <w:rPr>
          <w:rFonts w:ascii="仿宋" w:eastAsia="仿宋" w:hAnsi="仿宋" w:cs="仿宋"/>
        </w:rPr>
        <w:t>万元，完成年初预算的</w:t>
      </w:r>
      <w:r>
        <w:rPr>
          <w:rFonts w:ascii="仿宋" w:eastAsia="仿宋" w:hAnsi="仿宋" w:cs="仿宋"/>
        </w:rPr>
        <w:t>109.82%</w:t>
      </w:r>
      <w:r>
        <w:rPr>
          <w:rFonts w:ascii="仿宋" w:eastAsia="仿宋" w:hAnsi="仿宋" w:cs="仿宋"/>
        </w:rPr>
        <w:t>。决算数与年初预算数的差异原因：增人增资及保险、公积金基数调整等。</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港澳台事务（款）一般行政管理事务（项）。年初预算</w:t>
      </w:r>
      <w:r>
        <w:rPr>
          <w:rFonts w:ascii="仿宋" w:eastAsia="仿宋" w:hAnsi="仿宋" w:cs="仿宋"/>
        </w:rPr>
        <w:t>0.8</w:t>
      </w:r>
      <w:r>
        <w:rPr>
          <w:rFonts w:ascii="仿宋" w:eastAsia="仿宋" w:hAnsi="仿宋" w:cs="仿宋"/>
        </w:rPr>
        <w:t>万元，支出决算</w:t>
      </w:r>
      <w:r>
        <w:rPr>
          <w:rFonts w:ascii="仿宋" w:eastAsia="仿宋" w:hAnsi="仿宋" w:cs="仿宋"/>
        </w:rPr>
        <w:t>0.7</w:t>
      </w:r>
      <w:r>
        <w:rPr>
          <w:rFonts w:ascii="仿宋" w:eastAsia="仿宋" w:hAnsi="仿宋" w:cs="仿宋"/>
        </w:rPr>
        <w:t>万元，完成年初预算的</w:t>
      </w:r>
      <w:r>
        <w:rPr>
          <w:rFonts w:ascii="仿宋" w:eastAsia="仿宋" w:hAnsi="仿宋" w:cs="仿宋"/>
        </w:rPr>
        <w:t>87.5%</w:t>
      </w:r>
      <w:r>
        <w:rPr>
          <w:rFonts w:ascii="仿宋" w:eastAsia="仿宋" w:hAnsi="仿宋" w:cs="仿宋"/>
        </w:rPr>
        <w:t>。决算数与年初预算数的差异原因：压减固定资产采购支出等。</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其他一般公共服务支出（款）其他一般公共服务支出（项）。年初预算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0.41</w:t>
      </w:r>
      <w:r>
        <w:rPr>
          <w:rFonts w:ascii="仿宋" w:eastAsia="仿宋" w:hAnsi="仿宋" w:cs="仿宋"/>
        </w:rPr>
        <w:t>万元，（</w:t>
      </w:r>
      <w:r>
        <w:rPr>
          <w:rFonts w:ascii="仿宋" w:eastAsia="仿宋" w:hAnsi="仿宋" w:cs="仿宋"/>
        </w:rPr>
        <w:t>年初预算数为</w:t>
      </w:r>
      <w:r>
        <w:rPr>
          <w:rFonts w:ascii="仿宋" w:eastAsia="仿宋" w:hAnsi="仿宋" w:cs="仿宋"/>
        </w:rPr>
        <w:t>0</w:t>
      </w:r>
      <w:r>
        <w:rPr>
          <w:rFonts w:ascii="仿宋" w:eastAsia="仿宋" w:hAnsi="仿宋" w:cs="仿宋"/>
        </w:rPr>
        <w:t>万元，无法计算完成比率）决算数与年初预算数的差异原因：财政追加经费。</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（二）社会保障和就业支出（类）</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行政事业单位养老支出（款）行政单位离退休（项）。年初预算</w:t>
      </w:r>
      <w:r>
        <w:rPr>
          <w:rFonts w:ascii="仿宋" w:eastAsia="仿宋" w:hAnsi="仿宋" w:cs="仿宋"/>
        </w:rPr>
        <w:t>11.11</w:t>
      </w:r>
      <w:r>
        <w:rPr>
          <w:rFonts w:ascii="仿宋" w:eastAsia="仿宋" w:hAnsi="仿宋" w:cs="仿宋"/>
        </w:rPr>
        <w:t>万元，支出决算</w:t>
      </w:r>
      <w:r>
        <w:rPr>
          <w:rFonts w:ascii="仿宋" w:eastAsia="仿宋" w:hAnsi="仿宋" w:cs="仿宋"/>
        </w:rPr>
        <w:t>8.6</w:t>
      </w:r>
      <w:r>
        <w:rPr>
          <w:rFonts w:ascii="仿宋" w:eastAsia="仿宋" w:hAnsi="仿宋" w:cs="仿宋"/>
        </w:rPr>
        <w:t>万元，完成年初预算的</w:t>
      </w:r>
      <w:r>
        <w:rPr>
          <w:rFonts w:ascii="仿宋" w:eastAsia="仿宋" w:hAnsi="仿宋" w:cs="仿宋"/>
        </w:rPr>
        <w:lastRenderedPageBreak/>
        <w:t>77.41%</w:t>
      </w:r>
      <w:r>
        <w:rPr>
          <w:rFonts w:ascii="仿宋" w:eastAsia="仿宋" w:hAnsi="仿宋" w:cs="仿宋"/>
        </w:rPr>
        <w:t>。决算数与年初预算数的差异原因：部分费用未在离退休科目支出。</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行政事业单位养老支出（款）机关事业单位基本养老保险缴费支出（项）。年初预算</w:t>
      </w:r>
      <w:r>
        <w:rPr>
          <w:rFonts w:ascii="仿宋" w:eastAsia="仿宋" w:hAnsi="仿宋" w:cs="仿宋"/>
        </w:rPr>
        <w:t>20.21</w:t>
      </w:r>
      <w:r>
        <w:rPr>
          <w:rFonts w:ascii="仿宋" w:eastAsia="仿宋" w:hAnsi="仿宋" w:cs="仿宋"/>
        </w:rPr>
        <w:t>万元，支出决算</w:t>
      </w:r>
      <w:r>
        <w:rPr>
          <w:rFonts w:ascii="仿宋" w:eastAsia="仿宋" w:hAnsi="仿宋" w:cs="仿宋"/>
        </w:rPr>
        <w:t>20.21</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行政事业单位养老支出（款）机关事业单位职</w:t>
      </w:r>
      <w:r>
        <w:rPr>
          <w:rFonts w:ascii="仿宋" w:eastAsia="仿宋" w:hAnsi="仿宋" w:cs="仿宋"/>
        </w:rPr>
        <w:t>业年金缴费支出（项）。年初预算</w:t>
      </w:r>
      <w:r>
        <w:rPr>
          <w:rFonts w:ascii="仿宋" w:eastAsia="仿宋" w:hAnsi="仿宋" w:cs="仿宋"/>
        </w:rPr>
        <w:t>10.1</w:t>
      </w:r>
      <w:r>
        <w:rPr>
          <w:rFonts w:ascii="仿宋" w:eastAsia="仿宋" w:hAnsi="仿宋" w:cs="仿宋"/>
        </w:rPr>
        <w:t>万元，支出决算</w:t>
      </w:r>
      <w:r>
        <w:rPr>
          <w:rFonts w:ascii="仿宋" w:eastAsia="仿宋" w:hAnsi="仿宋" w:cs="仿宋"/>
        </w:rPr>
        <w:t>10.1</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（三）住房保障支出（类）</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住房改革支出（款）住房公积金（项）。年初预算</w:t>
      </w:r>
      <w:r>
        <w:rPr>
          <w:rFonts w:ascii="仿宋" w:eastAsia="仿宋" w:hAnsi="仿宋" w:cs="仿宋"/>
        </w:rPr>
        <w:t>23.71</w:t>
      </w:r>
      <w:r>
        <w:rPr>
          <w:rFonts w:ascii="仿宋" w:eastAsia="仿宋" w:hAnsi="仿宋" w:cs="仿宋"/>
        </w:rPr>
        <w:t>万元，支出决算</w:t>
      </w:r>
      <w:r>
        <w:rPr>
          <w:rFonts w:ascii="仿宋" w:eastAsia="仿宋" w:hAnsi="仿宋" w:cs="仿宋"/>
        </w:rPr>
        <w:t>24.44</w:t>
      </w:r>
      <w:r>
        <w:rPr>
          <w:rFonts w:ascii="仿宋" w:eastAsia="仿宋" w:hAnsi="仿宋" w:cs="仿宋"/>
        </w:rPr>
        <w:t>万元，完成年初预算的</w:t>
      </w:r>
      <w:r>
        <w:rPr>
          <w:rFonts w:ascii="仿宋" w:eastAsia="仿宋" w:hAnsi="仿宋" w:cs="仿宋"/>
        </w:rPr>
        <w:t>103.08%</w:t>
      </w:r>
      <w:r>
        <w:rPr>
          <w:rFonts w:ascii="仿宋" w:eastAsia="仿宋" w:hAnsi="仿宋" w:cs="仿宋"/>
        </w:rPr>
        <w:t>。决算数与年初预算数的差异原因：公积金基数调整等。</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住房改革支出（款）提租补贴（项）。年初预算</w:t>
      </w:r>
      <w:r>
        <w:rPr>
          <w:rFonts w:ascii="仿宋" w:eastAsia="仿宋" w:hAnsi="仿宋" w:cs="仿宋"/>
        </w:rPr>
        <w:t>72.7</w:t>
      </w:r>
      <w:r>
        <w:rPr>
          <w:rFonts w:ascii="仿宋" w:eastAsia="仿宋" w:hAnsi="仿宋" w:cs="仿宋"/>
        </w:rPr>
        <w:t>万元，支出决算</w:t>
      </w:r>
      <w:r>
        <w:rPr>
          <w:rFonts w:ascii="仿宋" w:eastAsia="仿宋" w:hAnsi="仿宋" w:cs="仿宋"/>
        </w:rPr>
        <w:t>72.7</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六、财政拨款基本支出决算情况说明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lastRenderedPageBreak/>
        <w:t>2025</w:t>
      </w:r>
      <w:r>
        <w:rPr>
          <w:rFonts w:ascii="仿宋" w:eastAsia="仿宋" w:hAnsi="仿宋" w:cs="仿宋"/>
        </w:rPr>
        <w:t>年度财政拨款基本支出决算</w:t>
      </w:r>
      <w:r>
        <w:rPr>
          <w:rFonts w:ascii="仿宋" w:eastAsia="仿宋" w:hAnsi="仿宋" w:cs="仿宋"/>
        </w:rPr>
        <w:t>36</w:t>
      </w:r>
      <w:r>
        <w:rPr>
          <w:rFonts w:ascii="仿宋" w:eastAsia="仿宋" w:hAnsi="仿宋" w:cs="仿宋"/>
        </w:rPr>
        <w:t>0.36</w:t>
      </w:r>
      <w:r>
        <w:rPr>
          <w:rFonts w:ascii="仿宋" w:eastAsia="仿宋" w:hAnsi="仿宋" w:cs="仿宋"/>
        </w:rPr>
        <w:t>万元，其中：</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（一）人员经费</w:t>
      </w:r>
      <w:r>
        <w:rPr>
          <w:rFonts w:ascii="楷体" w:eastAsia="楷体" w:hAnsi="楷体" w:cs="楷体"/>
        </w:rPr>
        <w:t>336.26</w:t>
      </w:r>
      <w:r>
        <w:rPr>
          <w:rFonts w:ascii="楷体" w:eastAsia="楷体" w:hAnsi="楷体" w:cs="楷体"/>
        </w:rPr>
        <w:t>万元。</w:t>
      </w:r>
      <w:r>
        <w:rPr>
          <w:rFonts w:ascii="仿宋" w:eastAsia="仿宋" w:hAnsi="仿宋" w:cs="仿宋"/>
        </w:rPr>
        <w:t>主要包括：基本工资、津贴补贴、奖金、机关事业单位基本养老保险缴费、职业年金缴费、职工基本医疗保险缴费、其他社会保障缴费、住房公积金、医疗费、其他工资福利支出、退休费、其他对个人和家庭的补助。</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（二）公用经费</w:t>
      </w:r>
      <w:r>
        <w:rPr>
          <w:rFonts w:ascii="楷体" w:eastAsia="楷体" w:hAnsi="楷体" w:cs="楷体"/>
        </w:rPr>
        <w:t>24.09</w:t>
      </w:r>
      <w:r>
        <w:rPr>
          <w:rFonts w:ascii="楷体" w:eastAsia="楷体" w:hAnsi="楷体" w:cs="楷体"/>
        </w:rPr>
        <w:t>万元。</w:t>
      </w:r>
      <w:r>
        <w:rPr>
          <w:rFonts w:ascii="仿宋" w:eastAsia="仿宋" w:hAnsi="仿宋" w:cs="仿宋"/>
        </w:rPr>
        <w:t>主要包括：办公费、电费、邮电费、物业管理费、差旅费、维修（护）费、培训费、公务接待费、工会经费、其他交通费用、其他商品和服务支出。</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七、一般公共预算支出决算情况说明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年度一般公共预算财政拨款支出决算</w:t>
      </w:r>
      <w:r>
        <w:rPr>
          <w:rFonts w:ascii="仿宋" w:eastAsia="仿宋" w:hAnsi="仿宋" w:cs="仿宋"/>
        </w:rPr>
        <w:t>361.06</w:t>
      </w:r>
      <w:r>
        <w:rPr>
          <w:rFonts w:ascii="仿宋" w:eastAsia="仿宋" w:hAnsi="仿宋" w:cs="仿宋"/>
        </w:rPr>
        <w:t>万元。与上年相比，增加</w:t>
      </w:r>
      <w:r>
        <w:rPr>
          <w:rFonts w:ascii="仿宋" w:eastAsia="仿宋" w:hAnsi="仿宋" w:cs="仿宋"/>
        </w:rPr>
        <w:t>36.75</w:t>
      </w:r>
      <w:r>
        <w:rPr>
          <w:rFonts w:ascii="仿宋" w:eastAsia="仿宋" w:hAnsi="仿宋" w:cs="仿宋"/>
        </w:rPr>
        <w:t>万元，增长</w:t>
      </w:r>
      <w:r>
        <w:rPr>
          <w:rFonts w:ascii="仿宋" w:eastAsia="仿宋" w:hAnsi="仿宋" w:cs="仿宋"/>
        </w:rPr>
        <w:t>11.33%</w:t>
      </w:r>
      <w:r>
        <w:rPr>
          <w:rFonts w:ascii="仿宋" w:eastAsia="仿宋" w:hAnsi="仿宋" w:cs="仿宋"/>
        </w:rPr>
        <w:t>，变动原因：增人增资及保险、公积金基数调整等。</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八、一般公共预算基本支出决算情况说明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年度一般公共预算财政拨款基本支出决算</w:t>
      </w:r>
      <w:r>
        <w:rPr>
          <w:rFonts w:ascii="仿宋" w:eastAsia="仿宋" w:hAnsi="仿宋" w:cs="仿宋"/>
        </w:rPr>
        <w:t>360.36</w:t>
      </w:r>
      <w:r>
        <w:rPr>
          <w:rFonts w:ascii="仿宋" w:eastAsia="仿宋" w:hAnsi="仿宋" w:cs="仿宋"/>
        </w:rPr>
        <w:t>万元，其中：</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lastRenderedPageBreak/>
        <w:t>（一）人员经费</w:t>
      </w:r>
      <w:r>
        <w:rPr>
          <w:rFonts w:ascii="楷体" w:eastAsia="楷体" w:hAnsi="楷体" w:cs="楷体"/>
        </w:rPr>
        <w:t>336.26</w:t>
      </w:r>
      <w:r>
        <w:rPr>
          <w:rFonts w:ascii="楷体" w:eastAsia="楷体" w:hAnsi="楷体" w:cs="楷体"/>
        </w:rPr>
        <w:t>万元。</w:t>
      </w:r>
      <w:r>
        <w:rPr>
          <w:rFonts w:ascii="仿宋" w:eastAsia="仿宋" w:hAnsi="仿宋" w:cs="仿宋"/>
        </w:rPr>
        <w:t>主要包括：基本工资、津贴补贴、奖金、机关事业单位基本养老保险缴费、职业年金缴费、职工基本医疗保险缴费、其他社会保障缴费、住房公积金、医疗费、其他工资福利支出、退休费、其他对个人和家庭的补助。</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（二）公用经费</w:t>
      </w:r>
      <w:r>
        <w:rPr>
          <w:rFonts w:ascii="楷体" w:eastAsia="楷体" w:hAnsi="楷体" w:cs="楷体"/>
        </w:rPr>
        <w:t>24.09</w:t>
      </w:r>
      <w:r>
        <w:rPr>
          <w:rFonts w:ascii="楷体" w:eastAsia="楷体" w:hAnsi="楷体" w:cs="楷体"/>
        </w:rPr>
        <w:t>万</w:t>
      </w:r>
      <w:r>
        <w:rPr>
          <w:rFonts w:ascii="楷体" w:eastAsia="楷体" w:hAnsi="楷体" w:cs="楷体"/>
        </w:rPr>
        <w:t>元。</w:t>
      </w:r>
      <w:r>
        <w:rPr>
          <w:rFonts w:ascii="仿宋" w:eastAsia="仿宋" w:hAnsi="仿宋" w:cs="仿宋"/>
        </w:rPr>
        <w:t>主要包括：办公费、电费、邮电费、物业管理费、差旅费、维修（护）费、培训费、公务接待费、工会经费、其他交通费用、其他商品和服务支出。</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九、财政拨款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经费、会议费、培训费支出情况说明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经费支出总体情况说明。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经费支出决算</w:t>
      </w:r>
      <w:r>
        <w:rPr>
          <w:rFonts w:ascii="仿宋" w:eastAsia="仿宋" w:hAnsi="仿宋" w:cs="仿宋"/>
        </w:rPr>
        <w:t>0.15</w:t>
      </w:r>
      <w:r>
        <w:rPr>
          <w:rFonts w:ascii="仿宋" w:eastAsia="仿宋" w:hAnsi="仿宋" w:cs="仿宋"/>
        </w:rPr>
        <w:t>万元（其中：一般公共预算支出</w:t>
      </w:r>
      <w:r>
        <w:rPr>
          <w:rFonts w:ascii="仿宋" w:eastAsia="仿宋" w:hAnsi="仿宋" w:cs="仿宋"/>
        </w:rPr>
        <w:t>0.15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万元）。与上年相比，增加</w:t>
      </w:r>
      <w:r>
        <w:rPr>
          <w:rFonts w:ascii="仿宋" w:eastAsia="仿宋" w:hAnsi="仿宋" w:cs="仿宋"/>
        </w:rPr>
        <w:t>0.15</w:t>
      </w:r>
      <w:r>
        <w:rPr>
          <w:rFonts w:ascii="仿宋" w:eastAsia="仿宋" w:hAnsi="仿宋" w:cs="仿宋"/>
        </w:rPr>
        <w:t>万元，变动原因：接待云南省台办调研组</w:t>
      </w:r>
      <w:r>
        <w:rPr>
          <w:rFonts w:ascii="仿宋" w:eastAsia="仿宋" w:hAnsi="仿宋" w:cs="仿宋"/>
        </w:rPr>
        <w:t>10</w:t>
      </w:r>
      <w:r>
        <w:rPr>
          <w:rFonts w:ascii="仿宋" w:eastAsia="仿宋" w:hAnsi="仿宋" w:cs="仿宋"/>
        </w:rPr>
        <w:t>人工作餐。其中，因公出国（境）费支出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w:t>
      </w:r>
      <w:r>
        <w:rPr>
          <w:rFonts w:ascii="仿宋" w:eastAsia="仿宋" w:hAnsi="仿宋" w:cs="仿宋"/>
        </w:rPr>
        <w:lastRenderedPageBreak/>
        <w:t>公务用车购置及运行维护费支出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；公务接待费支出</w:t>
      </w:r>
      <w:r>
        <w:rPr>
          <w:rFonts w:ascii="仿宋" w:eastAsia="仿宋" w:hAnsi="仿宋" w:cs="仿宋"/>
        </w:rPr>
        <w:t>0.15</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100%</w:t>
      </w:r>
      <w:r>
        <w:rPr>
          <w:rFonts w:ascii="仿宋" w:eastAsia="仿宋" w:hAnsi="仿宋" w:cs="仿宋"/>
        </w:rPr>
        <w:t>。</w:t>
      </w: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经费支出预算</w:t>
      </w:r>
      <w:r>
        <w:rPr>
          <w:rFonts w:ascii="仿宋" w:eastAsia="仿宋" w:hAnsi="仿宋" w:cs="仿宋"/>
        </w:rPr>
        <w:t>0.67</w:t>
      </w:r>
      <w:r>
        <w:rPr>
          <w:rFonts w:ascii="仿宋" w:eastAsia="仿宋" w:hAnsi="仿宋" w:cs="仿宋"/>
        </w:rPr>
        <w:t>万元（其中：一般公共预算支出</w:t>
      </w:r>
      <w:r>
        <w:rPr>
          <w:rFonts w:ascii="仿宋" w:eastAsia="仿宋" w:hAnsi="仿宋" w:cs="仿宋"/>
        </w:rPr>
        <w:t>0.67</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万元）。决算数与预算数的差异原因：压减</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支出等。</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经费支出具体情况说明。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．因公出国（境）费支出预算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，决算数与预算数相同。全年使用财政拨款涉及的出国（境）团组</w:t>
      </w:r>
      <w:r>
        <w:rPr>
          <w:rFonts w:ascii="仿宋" w:eastAsia="仿宋" w:hAnsi="仿宋" w:cs="仿宋"/>
        </w:rPr>
        <w:t>0</w:t>
      </w:r>
      <w:r>
        <w:rPr>
          <w:rFonts w:ascii="仿宋" w:eastAsia="仿宋" w:hAnsi="仿宋" w:cs="仿宋"/>
        </w:rPr>
        <w:t>个，累计</w:t>
      </w:r>
      <w:r>
        <w:rPr>
          <w:rFonts w:ascii="仿宋" w:eastAsia="仿宋" w:hAnsi="仿宋" w:cs="仿宋"/>
        </w:rPr>
        <w:t>0</w:t>
      </w:r>
      <w:r>
        <w:rPr>
          <w:rFonts w:ascii="仿宋" w:eastAsia="仿宋" w:hAnsi="仿宋" w:cs="仿宋"/>
        </w:rPr>
        <w:t>人次。</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．公务用车购置及运行维护费支出预算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w:t>
      </w:r>
      <w:r>
        <w:rPr>
          <w:rFonts w:ascii="仿宋" w:eastAsia="仿宋" w:hAnsi="仿宋" w:cs="仿宋"/>
        </w:rPr>
        <w:lastRenderedPageBreak/>
        <w:t>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，决算数与预算数相同。其中：</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）公务用车购置支出决算</w:t>
      </w:r>
      <w:r>
        <w:rPr>
          <w:rFonts w:ascii="仿宋" w:eastAsia="仿宋" w:hAnsi="仿宋" w:cs="仿宋"/>
        </w:rPr>
        <w:t>0</w:t>
      </w:r>
      <w:r>
        <w:rPr>
          <w:rFonts w:ascii="仿宋" w:eastAsia="仿宋" w:hAnsi="仿宋" w:cs="仿宋"/>
        </w:rPr>
        <w:t>万元。本年度使用财政拨款购置公务</w:t>
      </w:r>
      <w:r>
        <w:rPr>
          <w:rFonts w:ascii="仿宋" w:eastAsia="仿宋" w:hAnsi="仿宋" w:cs="仿宋"/>
        </w:rPr>
        <w:t>用车</w:t>
      </w:r>
      <w:r>
        <w:rPr>
          <w:rFonts w:ascii="仿宋" w:eastAsia="仿宋" w:hAnsi="仿宋" w:cs="仿宋"/>
        </w:rPr>
        <w:t>0</w:t>
      </w:r>
      <w:r>
        <w:rPr>
          <w:rFonts w:ascii="仿宋" w:eastAsia="仿宋" w:hAnsi="仿宋" w:cs="仿宋"/>
        </w:rPr>
        <w:t>辆。</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）公务用车运行维护费支出决算</w:t>
      </w:r>
      <w:r>
        <w:rPr>
          <w:rFonts w:ascii="仿宋" w:eastAsia="仿宋" w:hAnsi="仿宋" w:cs="仿宋"/>
        </w:rPr>
        <w:t>0</w:t>
      </w:r>
      <w:r>
        <w:rPr>
          <w:rFonts w:ascii="仿宋" w:eastAsia="仿宋" w:hAnsi="仿宋" w:cs="仿宋"/>
        </w:rPr>
        <w:t>万元。公务用车运行维护费主要用于按规定保留的公务用车的燃料费、维修费、过桥过路费、保险费、安全奖励费用等支出。截至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日，使用财政拨款开支的公务用车保有量为</w:t>
      </w:r>
      <w:r>
        <w:rPr>
          <w:rFonts w:ascii="仿宋" w:eastAsia="仿宋" w:hAnsi="仿宋" w:cs="仿宋"/>
        </w:rPr>
        <w:t>0</w:t>
      </w:r>
      <w:r>
        <w:rPr>
          <w:rFonts w:ascii="仿宋" w:eastAsia="仿宋" w:hAnsi="仿宋" w:cs="仿宋"/>
        </w:rPr>
        <w:t>辆。</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．公务接待费支出预算</w:t>
      </w:r>
      <w:r>
        <w:rPr>
          <w:rFonts w:ascii="仿宋" w:eastAsia="仿宋" w:hAnsi="仿宋" w:cs="仿宋"/>
        </w:rPr>
        <w:t>0.67</w:t>
      </w:r>
      <w:r>
        <w:rPr>
          <w:rFonts w:ascii="仿宋" w:eastAsia="仿宋" w:hAnsi="仿宋" w:cs="仿宋"/>
        </w:rPr>
        <w:t>万元（其中：一般公共预算支出</w:t>
      </w:r>
      <w:r>
        <w:rPr>
          <w:rFonts w:ascii="仿宋" w:eastAsia="仿宋" w:hAnsi="仿宋" w:cs="仿宋"/>
        </w:rPr>
        <w:t>0.67</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0.15</w:t>
      </w:r>
      <w:r>
        <w:rPr>
          <w:rFonts w:ascii="仿宋" w:eastAsia="仿宋" w:hAnsi="仿宋" w:cs="仿宋"/>
        </w:rPr>
        <w:t>万元（其中：一般公共预算支出</w:t>
      </w:r>
      <w:r>
        <w:rPr>
          <w:rFonts w:ascii="仿宋" w:eastAsia="仿宋" w:hAnsi="仿宋" w:cs="仿宋"/>
        </w:rPr>
        <w:t>0.15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22.39%</w:t>
      </w:r>
      <w:r>
        <w:rPr>
          <w:rFonts w:ascii="仿宋" w:eastAsia="仿宋" w:hAnsi="仿宋" w:cs="仿宋"/>
        </w:rPr>
        <w:t>，决算数与预算数</w:t>
      </w:r>
      <w:r>
        <w:rPr>
          <w:rFonts w:ascii="仿宋" w:eastAsia="仿宋" w:hAnsi="仿宋" w:cs="仿宋"/>
        </w:rPr>
        <w:t>的差异原因：压减公务接待支出等。其中：国内公务接待支出</w:t>
      </w:r>
      <w:r>
        <w:rPr>
          <w:rFonts w:ascii="仿宋" w:eastAsia="仿宋" w:hAnsi="仿宋" w:cs="仿宋"/>
        </w:rPr>
        <w:t>0.15</w:t>
      </w:r>
      <w:r>
        <w:rPr>
          <w:rFonts w:ascii="仿宋" w:eastAsia="仿宋" w:hAnsi="仿宋" w:cs="仿宋"/>
        </w:rPr>
        <w:t>万元，接待</w:t>
      </w:r>
      <w:r>
        <w:rPr>
          <w:rFonts w:ascii="仿宋" w:eastAsia="仿宋" w:hAnsi="仿宋" w:cs="仿宋"/>
        </w:rPr>
        <w:t>1</w:t>
      </w:r>
      <w:r>
        <w:rPr>
          <w:rFonts w:ascii="仿宋" w:eastAsia="仿宋" w:hAnsi="仿宋" w:cs="仿宋"/>
        </w:rPr>
        <w:t>批次，</w:t>
      </w:r>
      <w:r>
        <w:rPr>
          <w:rFonts w:ascii="仿宋" w:eastAsia="仿宋" w:hAnsi="仿宋" w:cs="仿宋"/>
        </w:rPr>
        <w:t>10</w:t>
      </w:r>
      <w:r>
        <w:rPr>
          <w:rFonts w:ascii="仿宋" w:eastAsia="仿宋" w:hAnsi="仿宋" w:cs="仿宋"/>
        </w:rPr>
        <w:t>人次，开支内容：接</w:t>
      </w:r>
      <w:r>
        <w:rPr>
          <w:rFonts w:ascii="仿宋" w:eastAsia="仿宋" w:hAnsi="仿宋" w:cs="仿宋"/>
        </w:rPr>
        <w:lastRenderedPageBreak/>
        <w:t>待云南省台办调研组</w:t>
      </w:r>
      <w:r>
        <w:rPr>
          <w:rFonts w:ascii="仿宋" w:eastAsia="仿宋" w:hAnsi="仿宋" w:cs="仿宋"/>
        </w:rPr>
        <w:t>10</w:t>
      </w:r>
      <w:r>
        <w:rPr>
          <w:rFonts w:ascii="仿宋" w:eastAsia="仿宋" w:hAnsi="仿宋" w:cs="仿宋"/>
        </w:rPr>
        <w:t>人工作餐；国（境）外公务接待支出</w:t>
      </w:r>
      <w:r>
        <w:rPr>
          <w:rFonts w:ascii="仿宋" w:eastAsia="仿宋" w:hAnsi="仿宋" w:cs="仿宋"/>
        </w:rPr>
        <w:t>0</w:t>
      </w:r>
      <w:r>
        <w:rPr>
          <w:rFonts w:ascii="仿宋" w:eastAsia="仿宋" w:hAnsi="仿宋" w:cs="仿宋"/>
        </w:rPr>
        <w:t>万元，接待</w:t>
      </w:r>
      <w:r>
        <w:rPr>
          <w:rFonts w:ascii="仿宋" w:eastAsia="仿宋" w:hAnsi="仿宋" w:cs="仿宋"/>
        </w:rPr>
        <w:t>0</w:t>
      </w:r>
      <w:r>
        <w:rPr>
          <w:rFonts w:ascii="仿宋" w:eastAsia="仿宋" w:hAnsi="仿宋" w:cs="仿宋"/>
        </w:rPr>
        <w:t>批次，</w:t>
      </w:r>
      <w:r>
        <w:rPr>
          <w:rFonts w:ascii="仿宋" w:eastAsia="仿宋" w:hAnsi="仿宋" w:cs="仿宋"/>
        </w:rPr>
        <w:t>0</w:t>
      </w:r>
      <w:r>
        <w:rPr>
          <w:rFonts w:ascii="仿宋" w:eastAsia="仿宋" w:hAnsi="仿宋" w:cs="仿宋"/>
        </w:rPr>
        <w:t>人次。</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（三）财政拨款会议费支出决算情况说明。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年度财政拨款会议费支出预算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w:t>
      </w:r>
      <w:r>
        <w:rPr>
          <w:rFonts w:ascii="仿宋" w:eastAsia="仿宋" w:hAnsi="仿宋" w:cs="仿宋"/>
        </w:rPr>
        <w:t>2025</w:t>
      </w:r>
      <w:r>
        <w:rPr>
          <w:rFonts w:ascii="仿宋" w:eastAsia="仿宋" w:hAnsi="仿宋" w:cs="仿宋"/>
        </w:rPr>
        <w:t>年</w:t>
      </w:r>
      <w:r>
        <w:rPr>
          <w:rFonts w:ascii="仿宋" w:eastAsia="仿宋" w:hAnsi="仿宋" w:cs="仿宋"/>
        </w:rPr>
        <w:t>度全年召开会议</w:t>
      </w:r>
      <w:r>
        <w:rPr>
          <w:rFonts w:ascii="仿宋" w:eastAsia="仿宋" w:hAnsi="仿宋" w:cs="仿宋"/>
        </w:rPr>
        <w:t>0</w:t>
      </w:r>
      <w:r>
        <w:rPr>
          <w:rFonts w:ascii="仿宋" w:eastAsia="仿宋" w:hAnsi="仿宋" w:cs="仿宋"/>
        </w:rPr>
        <w:t>个，参加会议</w:t>
      </w:r>
      <w:r>
        <w:rPr>
          <w:rFonts w:ascii="仿宋" w:eastAsia="仿宋" w:hAnsi="仿宋" w:cs="仿宋"/>
        </w:rPr>
        <w:t>0</w:t>
      </w:r>
      <w:r>
        <w:rPr>
          <w:rFonts w:ascii="仿宋" w:eastAsia="仿宋" w:hAnsi="仿宋" w:cs="仿宋"/>
        </w:rPr>
        <w:t>人次。</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（四）财政拨款培训费支出决算情况说明。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年度财政拨款培训费支出预算</w:t>
      </w:r>
      <w:r>
        <w:rPr>
          <w:rFonts w:ascii="仿宋" w:eastAsia="仿宋" w:hAnsi="仿宋" w:cs="仿宋"/>
        </w:rPr>
        <w:t>0.1</w:t>
      </w:r>
      <w:r>
        <w:rPr>
          <w:rFonts w:ascii="仿宋" w:eastAsia="仿宋" w:hAnsi="仿宋" w:cs="仿宋"/>
        </w:rPr>
        <w:t>万元（其中：一般公共预算支出</w:t>
      </w:r>
      <w:r>
        <w:rPr>
          <w:rFonts w:ascii="仿宋" w:eastAsia="仿宋" w:hAnsi="仿宋" w:cs="仿宋"/>
        </w:rPr>
        <w:t>0.1</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0.07</w:t>
      </w:r>
      <w:r>
        <w:rPr>
          <w:rFonts w:ascii="仿宋" w:eastAsia="仿宋" w:hAnsi="仿宋" w:cs="仿宋"/>
        </w:rPr>
        <w:t>万元（其中：一般公共预算支出</w:t>
      </w:r>
      <w:r>
        <w:rPr>
          <w:rFonts w:ascii="仿宋" w:eastAsia="仿宋" w:hAnsi="仿宋" w:cs="仿宋"/>
        </w:rPr>
        <w:t>0.07</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70%</w:t>
      </w:r>
      <w:r>
        <w:rPr>
          <w:rFonts w:ascii="仿宋" w:eastAsia="仿宋" w:hAnsi="仿宋" w:cs="仿宋"/>
        </w:rPr>
        <w:t>，决算数与预算数的差异原因：压减培训费支出等。</w:t>
      </w:r>
      <w:r>
        <w:rPr>
          <w:rFonts w:ascii="仿宋" w:eastAsia="仿宋" w:hAnsi="仿宋" w:cs="仿宋"/>
        </w:rPr>
        <w:t>2025</w:t>
      </w:r>
      <w:r>
        <w:rPr>
          <w:rFonts w:ascii="仿宋" w:eastAsia="仿宋" w:hAnsi="仿宋" w:cs="仿宋"/>
        </w:rPr>
        <w:t>年度</w:t>
      </w:r>
      <w:r>
        <w:rPr>
          <w:rFonts w:ascii="仿宋" w:eastAsia="仿宋" w:hAnsi="仿宋" w:cs="仿宋"/>
        </w:rPr>
        <w:lastRenderedPageBreak/>
        <w:t>全年组织培训</w:t>
      </w:r>
      <w:r>
        <w:rPr>
          <w:rFonts w:ascii="仿宋" w:eastAsia="仿宋" w:hAnsi="仿宋" w:cs="仿宋"/>
        </w:rPr>
        <w:t>0</w:t>
      </w:r>
      <w:r>
        <w:rPr>
          <w:rFonts w:ascii="仿宋" w:eastAsia="仿宋" w:hAnsi="仿宋" w:cs="仿宋"/>
        </w:rPr>
        <w:t>个，组织培训</w:t>
      </w:r>
      <w:r>
        <w:rPr>
          <w:rFonts w:ascii="仿宋" w:eastAsia="仿宋" w:hAnsi="仿宋" w:cs="仿宋"/>
        </w:rPr>
        <w:t>1</w:t>
      </w:r>
      <w:r>
        <w:rPr>
          <w:rFonts w:ascii="仿宋" w:eastAsia="仿宋" w:hAnsi="仿宋" w:cs="仿宋"/>
        </w:rPr>
        <w:t>人次，开支内容：</w:t>
      </w:r>
      <w:r>
        <w:rPr>
          <w:rFonts w:ascii="仿宋" w:eastAsia="仿宋" w:hAnsi="仿宋" w:cs="仿宋"/>
        </w:rPr>
        <w:t>1</w:t>
      </w:r>
      <w:r>
        <w:rPr>
          <w:rFonts w:ascii="仿宋" w:eastAsia="仿宋" w:hAnsi="仿宋" w:cs="仿宋"/>
        </w:rPr>
        <w:t>人参加领导干部进高校培训。</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十、政府性基金预算财政拨款支出</w:t>
      </w:r>
      <w:r>
        <w:rPr>
          <w:rFonts w:ascii="仿宋" w:eastAsia="仿宋" w:hAnsi="仿宋" w:cs="仿宋"/>
          <w:b/>
        </w:rPr>
        <w:t>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年度政府性基金预算财政拨款支出决算</w:t>
      </w:r>
      <w:r>
        <w:rPr>
          <w:rFonts w:ascii="仿宋" w:eastAsia="仿宋" w:hAnsi="仿宋" w:cs="仿宋"/>
        </w:rPr>
        <w:t>0</w:t>
      </w:r>
      <w:r>
        <w:rPr>
          <w:rFonts w:ascii="仿宋" w:eastAsia="仿宋" w:hAnsi="仿宋" w:cs="仿宋"/>
        </w:rPr>
        <w:t>万元。与上年决算数相同。</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十一、国有资本经营预算财政拨款支出决算情况说明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年度国有资本经营预算财政拨款支出决算</w:t>
      </w:r>
      <w:r>
        <w:rPr>
          <w:rFonts w:ascii="仿宋" w:eastAsia="仿宋" w:hAnsi="仿宋" w:cs="仿宋"/>
        </w:rPr>
        <w:t>0</w:t>
      </w:r>
      <w:r>
        <w:rPr>
          <w:rFonts w:ascii="仿宋" w:eastAsia="仿宋" w:hAnsi="仿宋" w:cs="仿宋"/>
        </w:rPr>
        <w:t>万元。与上年决算数相同。</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十二、财政拨款机关运行经费支出决算情况说明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年度机关运行经费支出决算</w:t>
      </w:r>
      <w:r>
        <w:rPr>
          <w:rFonts w:ascii="仿宋" w:eastAsia="仿宋" w:hAnsi="仿宋" w:cs="仿宋"/>
        </w:rPr>
        <w:t>24.09</w:t>
      </w:r>
      <w:r>
        <w:rPr>
          <w:rFonts w:ascii="仿宋" w:eastAsia="仿宋" w:hAnsi="仿宋" w:cs="仿宋"/>
        </w:rPr>
        <w:t>万元（其中：一般公共预算支出</w:t>
      </w:r>
      <w:r>
        <w:rPr>
          <w:rFonts w:ascii="仿宋" w:eastAsia="仿宋" w:hAnsi="仿宋" w:cs="仿宋"/>
        </w:rPr>
        <w:t>24.09</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万元）。与上年相比，减少</w:t>
      </w:r>
      <w:r>
        <w:rPr>
          <w:rFonts w:ascii="仿宋" w:eastAsia="仿宋" w:hAnsi="仿宋" w:cs="仿宋"/>
        </w:rPr>
        <w:t>6.67</w:t>
      </w:r>
      <w:r>
        <w:rPr>
          <w:rFonts w:ascii="仿宋" w:eastAsia="仿宋" w:hAnsi="仿宋" w:cs="仿宋"/>
        </w:rPr>
        <w:t>万元，减少</w:t>
      </w:r>
      <w:r>
        <w:rPr>
          <w:rFonts w:ascii="仿宋" w:eastAsia="仿宋" w:hAnsi="仿宋" w:cs="仿宋"/>
        </w:rPr>
        <w:t>21.68%</w:t>
      </w:r>
      <w:r>
        <w:rPr>
          <w:rFonts w:ascii="仿宋" w:eastAsia="仿宋" w:hAnsi="仿宋" w:cs="仿宋"/>
        </w:rPr>
        <w:t>，变动原因：压缩办公、维修等运营支出。</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十三、政府采购支出决算情况说明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年度政府采购支出总额</w:t>
      </w:r>
      <w:r>
        <w:rPr>
          <w:rFonts w:ascii="仿宋" w:eastAsia="仿宋" w:hAnsi="仿宋" w:cs="仿宋"/>
        </w:rPr>
        <w:t>0.7</w:t>
      </w:r>
      <w:r>
        <w:rPr>
          <w:rFonts w:ascii="仿宋" w:eastAsia="仿宋" w:hAnsi="仿宋" w:cs="仿宋"/>
        </w:rPr>
        <w:t>万元，其中：政府采购货物支出</w:t>
      </w:r>
      <w:r>
        <w:rPr>
          <w:rFonts w:ascii="仿宋" w:eastAsia="仿宋" w:hAnsi="仿宋" w:cs="仿宋"/>
        </w:rPr>
        <w:t>0.7</w:t>
      </w:r>
      <w:r>
        <w:rPr>
          <w:rFonts w:ascii="仿宋" w:eastAsia="仿宋" w:hAnsi="仿宋" w:cs="仿宋"/>
        </w:rPr>
        <w:t>万元、政府采购工程支出</w:t>
      </w:r>
      <w:r>
        <w:rPr>
          <w:rFonts w:ascii="仿宋" w:eastAsia="仿宋" w:hAnsi="仿宋" w:cs="仿宋"/>
        </w:rPr>
        <w:t>0</w:t>
      </w:r>
      <w:r>
        <w:rPr>
          <w:rFonts w:ascii="仿宋" w:eastAsia="仿宋" w:hAnsi="仿宋" w:cs="仿宋"/>
        </w:rPr>
        <w:t>万元、政府采购服务支出</w:t>
      </w:r>
      <w:r>
        <w:rPr>
          <w:rFonts w:ascii="仿宋" w:eastAsia="仿宋" w:hAnsi="仿宋" w:cs="仿宋"/>
        </w:rPr>
        <w:t>0</w:t>
      </w:r>
      <w:r>
        <w:rPr>
          <w:rFonts w:ascii="仿宋" w:eastAsia="仿宋" w:hAnsi="仿宋" w:cs="仿宋"/>
        </w:rPr>
        <w:t>万元。政府采购授予中小企业合同金额</w:t>
      </w:r>
      <w:r>
        <w:rPr>
          <w:rFonts w:ascii="仿宋" w:eastAsia="仿宋" w:hAnsi="仿宋" w:cs="仿宋"/>
        </w:rPr>
        <w:t>0</w:t>
      </w:r>
      <w:r>
        <w:rPr>
          <w:rFonts w:ascii="仿宋" w:eastAsia="仿宋" w:hAnsi="仿宋" w:cs="仿宋"/>
        </w:rPr>
        <w:t>万元，占</w:t>
      </w:r>
      <w:r>
        <w:rPr>
          <w:rFonts w:ascii="仿宋" w:eastAsia="仿宋" w:hAnsi="仿宋" w:cs="仿宋"/>
        </w:rPr>
        <w:lastRenderedPageBreak/>
        <w:t>政府采购支出总额的</w:t>
      </w:r>
      <w:r>
        <w:rPr>
          <w:rFonts w:ascii="仿宋" w:eastAsia="仿宋" w:hAnsi="仿宋" w:cs="仿宋"/>
        </w:rPr>
        <w:t>0%</w:t>
      </w:r>
      <w:r>
        <w:rPr>
          <w:rFonts w:ascii="仿宋" w:eastAsia="仿宋" w:hAnsi="仿宋" w:cs="仿宋"/>
        </w:rPr>
        <w:t>，其中：授予小微企业合同金额</w:t>
      </w:r>
      <w:r>
        <w:rPr>
          <w:rFonts w:ascii="仿宋" w:eastAsia="仿宋" w:hAnsi="仿宋" w:cs="仿宋"/>
        </w:rPr>
        <w:t>0</w:t>
      </w:r>
      <w:r>
        <w:rPr>
          <w:rFonts w:ascii="仿宋" w:eastAsia="仿宋" w:hAnsi="仿宋" w:cs="仿宋"/>
        </w:rPr>
        <w:t>万元。</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十四、国有资产占用情况说明</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日，本单位共有车辆</w:t>
      </w:r>
      <w:r>
        <w:rPr>
          <w:rFonts w:ascii="仿宋" w:eastAsia="仿宋" w:hAnsi="仿宋" w:cs="仿宋"/>
        </w:rPr>
        <w:t>0</w:t>
      </w:r>
      <w:r>
        <w:rPr>
          <w:rFonts w:ascii="仿宋" w:eastAsia="仿宋" w:hAnsi="仿宋" w:cs="仿宋"/>
        </w:rPr>
        <w:t>辆，其中：副部</w:t>
      </w:r>
      <w:r>
        <w:rPr>
          <w:rFonts w:ascii="仿宋" w:eastAsia="仿宋" w:hAnsi="仿宋" w:cs="仿宋"/>
        </w:rPr>
        <w:t>(</w:t>
      </w:r>
      <w:r>
        <w:rPr>
          <w:rFonts w:ascii="仿宋" w:eastAsia="仿宋" w:hAnsi="仿宋" w:cs="仿宋"/>
        </w:rPr>
        <w:t>省</w:t>
      </w:r>
      <w:r>
        <w:rPr>
          <w:rFonts w:ascii="仿宋" w:eastAsia="仿宋" w:hAnsi="仿宋" w:cs="仿宋"/>
        </w:rPr>
        <w:t>)</w:t>
      </w:r>
      <w:r>
        <w:rPr>
          <w:rFonts w:ascii="仿宋" w:eastAsia="仿宋" w:hAnsi="仿宋" w:cs="仿宋"/>
        </w:rPr>
        <w:t>级及以上领导用车</w:t>
      </w:r>
      <w:r>
        <w:rPr>
          <w:rFonts w:ascii="仿宋" w:eastAsia="仿宋" w:hAnsi="仿宋" w:cs="仿宋"/>
        </w:rPr>
        <w:t>0</w:t>
      </w:r>
      <w:r>
        <w:rPr>
          <w:rFonts w:ascii="仿宋" w:eastAsia="仿宋" w:hAnsi="仿宋" w:cs="仿宋"/>
        </w:rPr>
        <w:t>辆、主要负责人用车</w:t>
      </w:r>
      <w:r>
        <w:rPr>
          <w:rFonts w:ascii="仿宋" w:eastAsia="仿宋" w:hAnsi="仿宋" w:cs="仿宋"/>
        </w:rPr>
        <w:t>0</w:t>
      </w:r>
      <w:r>
        <w:rPr>
          <w:rFonts w:ascii="仿宋" w:eastAsia="仿宋" w:hAnsi="仿宋" w:cs="仿宋"/>
        </w:rPr>
        <w:t>辆、机要通信用车</w:t>
      </w:r>
      <w:r>
        <w:rPr>
          <w:rFonts w:ascii="仿宋" w:eastAsia="仿宋" w:hAnsi="仿宋" w:cs="仿宋"/>
        </w:rPr>
        <w:t>0</w:t>
      </w:r>
      <w:r>
        <w:rPr>
          <w:rFonts w:ascii="仿宋" w:eastAsia="仿宋" w:hAnsi="仿宋" w:cs="仿宋"/>
        </w:rPr>
        <w:t>辆、应急保障用车</w:t>
      </w:r>
      <w:r>
        <w:rPr>
          <w:rFonts w:ascii="仿宋" w:eastAsia="仿宋" w:hAnsi="仿宋" w:cs="仿宋"/>
        </w:rPr>
        <w:t>0</w:t>
      </w:r>
      <w:r>
        <w:rPr>
          <w:rFonts w:ascii="仿宋" w:eastAsia="仿宋" w:hAnsi="仿宋" w:cs="仿宋"/>
        </w:rPr>
        <w:t>辆、执法执勤用车</w:t>
      </w:r>
      <w:r>
        <w:rPr>
          <w:rFonts w:ascii="仿宋" w:eastAsia="仿宋" w:hAnsi="仿宋" w:cs="仿宋"/>
        </w:rPr>
        <w:t>0</w:t>
      </w:r>
      <w:r>
        <w:rPr>
          <w:rFonts w:ascii="仿宋" w:eastAsia="仿宋" w:hAnsi="仿宋" w:cs="仿宋"/>
        </w:rPr>
        <w:t>辆、特种专业技术用车</w:t>
      </w:r>
      <w:r>
        <w:rPr>
          <w:rFonts w:ascii="仿宋" w:eastAsia="仿宋" w:hAnsi="仿宋" w:cs="仿宋"/>
        </w:rPr>
        <w:t>0</w:t>
      </w:r>
      <w:r>
        <w:rPr>
          <w:rFonts w:ascii="仿宋" w:eastAsia="仿宋" w:hAnsi="仿宋" w:cs="仿宋"/>
        </w:rPr>
        <w:t>辆、离退休干部用车</w:t>
      </w:r>
      <w:r>
        <w:rPr>
          <w:rFonts w:ascii="仿宋" w:eastAsia="仿宋" w:hAnsi="仿宋" w:cs="仿宋"/>
        </w:rPr>
        <w:t>0</w:t>
      </w:r>
      <w:r>
        <w:rPr>
          <w:rFonts w:ascii="仿宋" w:eastAsia="仿宋" w:hAnsi="仿宋" w:cs="仿宋"/>
        </w:rPr>
        <w:t>辆、其他用车</w:t>
      </w:r>
      <w:r>
        <w:rPr>
          <w:rFonts w:ascii="仿宋" w:eastAsia="仿宋" w:hAnsi="仿宋" w:cs="仿宋"/>
        </w:rPr>
        <w:t>0</w:t>
      </w:r>
      <w:r>
        <w:rPr>
          <w:rFonts w:ascii="仿宋" w:eastAsia="仿宋" w:hAnsi="仿宋" w:cs="仿宋"/>
        </w:rPr>
        <w:t>辆；单价</w:t>
      </w:r>
      <w:r>
        <w:rPr>
          <w:rFonts w:ascii="仿宋" w:eastAsia="仿宋" w:hAnsi="仿宋" w:cs="仿宋"/>
        </w:rPr>
        <w:t>100</w:t>
      </w:r>
      <w:r>
        <w:rPr>
          <w:rFonts w:ascii="仿宋" w:eastAsia="仿宋" w:hAnsi="仿宋" w:cs="仿宋"/>
        </w:rPr>
        <w:t>万元（含）以上的设备</w:t>
      </w:r>
      <w:r>
        <w:rPr>
          <w:rFonts w:ascii="仿宋" w:eastAsia="仿宋" w:hAnsi="仿宋" w:cs="仿宋"/>
        </w:rPr>
        <w:t>0</w:t>
      </w:r>
      <w:r>
        <w:rPr>
          <w:rFonts w:ascii="仿宋" w:eastAsia="仿宋" w:hAnsi="仿宋" w:cs="仿宋"/>
        </w:rPr>
        <w:t>台（套）。</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十五</w:t>
      </w:r>
      <w:r>
        <w:rPr>
          <w:rFonts w:ascii="仿宋" w:eastAsia="仿宋" w:hAnsi="仿宋" w:cs="仿宋"/>
          <w:b/>
        </w:rPr>
        <w:t>、预算绩效评价工作开展情况</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年度，本单位共</w:t>
      </w:r>
      <w:r>
        <w:rPr>
          <w:rFonts w:ascii="仿宋" w:eastAsia="仿宋" w:hAnsi="仿宋" w:cs="仿宋"/>
        </w:rPr>
        <w:t>0</w:t>
      </w:r>
      <w:r>
        <w:rPr>
          <w:rFonts w:ascii="仿宋" w:eastAsia="仿宋" w:hAnsi="仿宋" w:cs="仿宋"/>
        </w:rPr>
        <w:t>个项目开展了财政重点绩效评价，涉及财政性资金合计</w:t>
      </w:r>
      <w:r>
        <w:rPr>
          <w:rFonts w:ascii="仿宋" w:eastAsia="仿宋" w:hAnsi="仿宋" w:cs="仿宋"/>
        </w:rPr>
        <w:t>0</w:t>
      </w:r>
      <w:r>
        <w:rPr>
          <w:rFonts w:ascii="仿宋" w:eastAsia="仿宋" w:hAnsi="仿宋" w:cs="仿宋"/>
        </w:rPr>
        <w:t>万元；本单位未开展单位整体支出财政重点绩效评价，涉及财政性资金</w:t>
      </w:r>
      <w:r>
        <w:rPr>
          <w:rFonts w:ascii="仿宋" w:eastAsia="仿宋" w:hAnsi="仿宋" w:cs="仿宋"/>
        </w:rPr>
        <w:t>0</w:t>
      </w:r>
      <w:r>
        <w:rPr>
          <w:rFonts w:ascii="仿宋" w:eastAsia="仿宋" w:hAnsi="仿宋" w:cs="仿宋"/>
        </w:rPr>
        <w:t>万元。</w:t>
      </w:r>
    </w:p>
    <w:p w:rsidR="0045511A" w:rsidRDefault="00C33C99" w:rsidP="006E4DA5">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本单位共对上年度已实施完成的</w:t>
      </w:r>
      <w:r>
        <w:rPr>
          <w:rFonts w:ascii="仿宋" w:eastAsia="仿宋" w:hAnsi="仿宋" w:cs="仿宋"/>
        </w:rPr>
        <w:t>0</w:t>
      </w:r>
      <w:r>
        <w:rPr>
          <w:rFonts w:ascii="仿宋" w:eastAsia="仿宋" w:hAnsi="仿宋" w:cs="仿宋"/>
        </w:rPr>
        <w:t>个项目开展了绩效自评价，涉及财政性资金合计</w:t>
      </w:r>
      <w:r>
        <w:rPr>
          <w:rFonts w:ascii="仿宋" w:eastAsia="仿宋" w:hAnsi="仿宋" w:cs="仿宋"/>
        </w:rPr>
        <w:t>0</w:t>
      </w:r>
      <w:r>
        <w:rPr>
          <w:rFonts w:ascii="仿宋" w:eastAsia="仿宋" w:hAnsi="仿宋" w:cs="仿宋"/>
        </w:rPr>
        <w:t>万元；本单位共开展</w:t>
      </w:r>
      <w:r>
        <w:rPr>
          <w:rFonts w:ascii="仿宋" w:eastAsia="仿宋" w:hAnsi="仿宋" w:cs="仿宋"/>
        </w:rPr>
        <w:t>1</w:t>
      </w:r>
      <w:r>
        <w:rPr>
          <w:rFonts w:ascii="仿宋" w:eastAsia="仿宋" w:hAnsi="仿宋" w:cs="仿宋"/>
        </w:rPr>
        <w:t>项单位整体支出绩效自评价，涉及财政性资金合计</w:t>
      </w:r>
      <w:r>
        <w:rPr>
          <w:rFonts w:ascii="仿宋" w:eastAsia="仿宋" w:hAnsi="仿宋" w:cs="仿宋"/>
        </w:rPr>
        <w:t>361.06</w:t>
      </w:r>
      <w:r>
        <w:rPr>
          <w:rFonts w:ascii="仿宋" w:eastAsia="仿宋" w:hAnsi="仿宋" w:cs="仿宋"/>
        </w:rPr>
        <w:t>万元。</w:t>
      </w:r>
    </w:p>
    <w:p w:rsidR="0045511A" w:rsidRDefault="00C33C99">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w:t>
      </w:r>
      <w:r>
        <w:rPr>
          <w:rFonts w:ascii="宋体" w:eastAsia="宋体" w:hAnsi="宋体" w:cs="宋体" w:hint="eastAsia"/>
          <w:b/>
          <w:bCs/>
        </w:rPr>
        <w:t xml:space="preserve"> </w:t>
      </w:r>
      <w:r>
        <w:rPr>
          <w:rFonts w:ascii="宋体" w:eastAsia="宋体" w:hAnsi="宋体" w:cs="宋体" w:hint="eastAsia"/>
          <w:b/>
          <w:bCs/>
        </w:rPr>
        <w:t>名词</w:t>
      </w:r>
      <w:r>
        <w:rPr>
          <w:rFonts w:ascii="宋体" w:eastAsia="宋体" w:hAnsi="宋体" w:cs="宋体" w:hint="eastAsia"/>
          <w:b/>
          <w:bCs/>
          <w:color w:val="000000"/>
          <w:lang w:eastAsia="ar-SA"/>
        </w:rPr>
        <w:t>解释</w:t>
      </w:r>
    </w:p>
    <w:p w:rsidR="0045511A" w:rsidRDefault="0045511A" w:rsidP="006E4DA5">
      <w:pPr>
        <w:pStyle w:val="a4"/>
        <w:tabs>
          <w:tab w:val="left" w:pos="3864"/>
          <w:tab w:val="left" w:pos="6248"/>
          <w:tab w:val="left" w:pos="7386"/>
        </w:tabs>
        <w:ind w:leftChars="200" w:left="440" w:firstLineChars="206" w:firstLine="692"/>
        <w:jc w:val="both"/>
        <w:rPr>
          <w:rFonts w:ascii="仿宋" w:eastAsia="仿宋" w:hAnsi="仿宋" w:cs="仿宋"/>
        </w:rPr>
      </w:pP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一、财政拨款收入</w:t>
      </w:r>
      <w:r>
        <w:rPr>
          <w:rFonts w:ascii="仿宋" w:eastAsia="仿宋" w:hAnsi="仿宋" w:cs="仿宋"/>
          <w:b/>
        </w:rPr>
        <w:t>：</w:t>
      </w:r>
      <w:r>
        <w:rPr>
          <w:rFonts w:ascii="仿宋" w:eastAsia="仿宋" w:hAnsi="仿宋" w:cs="仿宋" w:hint="eastAsia"/>
        </w:rPr>
        <w:t>指单位从同级财政部门取得的各类财政拨款，包括一般公共预算财政拨款、政府性基金预算财政拨款、国有资本经营预算财政拨款。</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w:t>
      </w:r>
      <w:r>
        <w:rPr>
          <w:rFonts w:ascii="仿宋" w:eastAsia="仿宋" w:hAnsi="仿宋" w:cs="仿宋" w:hint="eastAsia"/>
        </w:rPr>
        <w:t xml:space="preserve"> </w:t>
      </w:r>
      <w:r>
        <w:rPr>
          <w:rFonts w:ascii="仿宋" w:eastAsia="仿宋" w:hAnsi="仿宋" w:cs="仿宋" w:hint="eastAsia"/>
        </w:rPr>
        <w:t>“上级补助收入”、“事业收入”、“经营</w:t>
      </w:r>
      <w:r>
        <w:rPr>
          <w:rFonts w:ascii="仿宋" w:eastAsia="仿宋" w:hAnsi="仿宋" w:cs="仿宋" w:hint="eastAsia"/>
        </w:rPr>
        <w:t>收入”、“附属单位上缴收入”等以外的各项收入。</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指事业单位在专业业务活动及其辅助活动之外开展非独立核算经营活动发生的支出。</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w:t>
      </w:r>
      <w:r>
        <w:rPr>
          <w:rFonts w:ascii="仿宋" w:eastAsia="仿宋" w:hAnsi="仿宋" w:cs="仿宋" w:hint="eastAsia"/>
        </w:rPr>
        <w:t>包括办公及印刷费、邮电费、差旅费、会议费、福利费、日常维修费、专用材料及一般设备购置费、办公用房水电费、办公用房取暖费、办公用房物业管理费、公务用车运行维护费及其他费用。</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十九、一般公共服务支出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行政运行</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反映行政单位（包括实行公务员管理的事业单位）的基本支出。</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二十一、一般公共服务支出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台湾事务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反映用于台湾</w:t>
      </w:r>
      <w:r>
        <w:rPr>
          <w:rFonts w:ascii="仿宋" w:eastAsia="仿宋" w:hAnsi="仿宋" w:cs="仿宋" w:hint="eastAsia"/>
        </w:rPr>
        <w:t>事务方面的支出。</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二十二、一般公共服务支出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其他一般公共服务支出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其他一般公共服务支出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反映除上述项目以外的其他一般公共服务支出。</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二十三、社会保障和就业支出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行政单位离退休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反映行政单位（包括实行公务员管理的事业单位）开支的离退休经费。</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二十四、社会保障和就业支出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机关事业单位基本养老保险缴费支出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二十五、社会保障和就业支出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机关事业单位职业年金缴费支出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反映机关事业单位实施养老保险制度由单位实际缴纳的职业年金支出（含职业年金补记支出）。</w:t>
      </w:r>
    </w:p>
    <w:p w:rsidR="0045511A" w:rsidRDefault="00C33C99" w:rsidP="006E4DA5">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二十六、住房保障支出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住房公积金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45511A" w:rsidRDefault="00C33C99" w:rsidP="0045511A">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二十七、住房保障支出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提租补贴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sectPr w:rsidR="0045511A" w:rsidSect="0045511A">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3C99" w:rsidRDefault="00C33C99" w:rsidP="0045511A">
      <w:r>
        <w:separator/>
      </w:r>
    </w:p>
  </w:endnote>
  <w:endnote w:type="continuationSeparator" w:id="0">
    <w:p w:rsidR="00C33C99" w:rsidRDefault="00C33C99" w:rsidP="004551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altName w:val="Arial"/>
    <w:panose1 w:val="020B0604020202020204"/>
    <w:charset w:val="00"/>
    <w:family w:val="roman"/>
    <w:notTrueType/>
    <w:pitch w:val="variable"/>
    <w:sig w:usb0="00000003" w:usb1="00000000" w:usb2="00000000" w:usb3="00000000" w:csb0="00000001"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283" w:usb1="288F0000" w:usb2="00000016" w:usb3="00000000" w:csb0="00040001" w:csb1="00000000"/>
  </w:font>
  <w:font w:name="仿宋">
    <w:altName w:val="Malgun Gothic Semilight"/>
    <w:charset w:val="86"/>
    <w:family w:val="modern"/>
    <w:pitch w:val="default"/>
    <w:sig w:usb0="00000000" w:usb1="38CF7CFA" w:usb2="00000016" w:usb3="00000000" w:csb0="00040001" w:csb1="00000000"/>
  </w:font>
  <w:font w:name="华文仿宋">
    <w:altName w:val="Malgun Gothic Semilight"/>
    <w:charset w:val="86"/>
    <w:family w:val="auto"/>
    <w:pitch w:val="default"/>
    <w:sig w:usb0="00000000" w:usb1="00000000" w:usb2="00000000" w:usb3="00000000" w:csb0="0004009F" w:csb1="DFD70000"/>
  </w:font>
  <w:font w:name="黑体">
    <w:altName w:val="Malgun Gothic Semilight"/>
    <w:panose1 w:val="02010600030101010101"/>
    <w:charset w:val="86"/>
    <w:family w:val="modern"/>
    <w:notTrueType/>
    <w:pitch w:val="fixed"/>
    <w:sig w:usb0="00000000" w:usb1="080E0000" w:usb2="00000010" w:usb3="00000000" w:csb0="00040000" w:csb1="00000000"/>
  </w:font>
  <w:font w:name="楷体">
    <w:altName w:val="Malgun Gothic Semilight"/>
    <w:charset w:val="86"/>
    <w:family w:val="modern"/>
    <w:pitch w:val="default"/>
    <w:sig w:usb0="00000000"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rPr>
        <w:rFonts w:ascii="黑体" w:eastAsia="黑体" w:hAnsi="黑体" w:cs="黑体"/>
      </w:rPr>
    </w:pPr>
    <w:r w:rsidRPr="0045511A">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 filled="f" stroked="f">
          <v:textbox style="mso-fit-shape-to-text:t" inset="0,0,0,0">
            <w:txbxContent>
              <w:p w:rsidR="0045511A" w:rsidRDefault="0045511A">
                <w:pPr>
                  <w:pStyle w:val="a5"/>
                  <w:rPr>
                    <w:rFonts w:ascii="黑体" w:eastAsia="黑体" w:hAnsi="黑体" w:cs="黑体"/>
                  </w:rPr>
                </w:pPr>
                <w:r>
                  <w:rPr>
                    <w:rFonts w:ascii="黑体" w:eastAsia="黑体" w:hAnsi="黑体" w:cs="黑体" w:hint="eastAsia"/>
                  </w:rPr>
                  <w:fldChar w:fldCharType="begin"/>
                </w:r>
                <w:r w:rsidR="00C33C99">
                  <w:rPr>
                    <w:rFonts w:ascii="黑体" w:eastAsia="黑体" w:hAnsi="黑体" w:cs="黑体" w:hint="eastAsia"/>
                  </w:rPr>
                  <w:instrText xml:space="preserve"> PAGE  \* MERGEFORMAT </w:instrText>
                </w:r>
                <w:r>
                  <w:rPr>
                    <w:rFonts w:ascii="黑体" w:eastAsia="黑体" w:hAnsi="黑体" w:cs="黑体" w:hint="eastAsia"/>
                  </w:rPr>
                  <w:fldChar w:fldCharType="separate"/>
                </w:r>
                <w:r w:rsidR="006E4DA5">
                  <w:rPr>
                    <w:rFonts w:ascii="黑体" w:eastAsia="黑体" w:hAnsi="黑体" w:cs="黑体"/>
                    <w:noProof/>
                  </w:rPr>
                  <w:t>- 2 -</w:t>
                </w:r>
                <w:r>
                  <w:rPr>
                    <w:rFonts w:ascii="黑体" w:eastAsia="黑体" w:hAnsi="黑体" w:cs="黑体" w:hint="eastAsia"/>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rPr>
        <w:rFonts w:ascii="黑体" w:eastAsia="黑体" w:hAnsi="黑体" w:cs="黑体"/>
      </w:rPr>
    </w:pPr>
    <w:r w:rsidRPr="0045511A">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 filled="f" stroked="f">
          <v:textbox style="mso-fit-shape-to-text:t" inset="0,0,0,0">
            <w:txbxContent>
              <w:p w:rsidR="0045511A" w:rsidRDefault="0045511A">
                <w:pPr>
                  <w:pStyle w:val="a5"/>
                  <w:rPr>
                    <w:rFonts w:ascii="黑体" w:eastAsia="黑体" w:hAnsi="黑体" w:cs="黑体"/>
                  </w:rPr>
                </w:pPr>
                <w:r>
                  <w:rPr>
                    <w:rFonts w:ascii="黑体" w:eastAsia="黑体" w:hAnsi="黑体" w:cs="黑体" w:hint="eastAsia"/>
                  </w:rPr>
                  <w:fldChar w:fldCharType="begin"/>
                </w:r>
                <w:r w:rsidR="00C33C99">
                  <w:rPr>
                    <w:rFonts w:ascii="黑体" w:eastAsia="黑体" w:hAnsi="黑体" w:cs="黑体" w:hint="eastAsia"/>
                  </w:rPr>
                  <w:instrText xml:space="preserve"> PAGE  \* MERGEFORMAT </w:instrText>
                </w:r>
                <w:r>
                  <w:rPr>
                    <w:rFonts w:ascii="黑体" w:eastAsia="黑体" w:hAnsi="黑体" w:cs="黑体" w:hint="eastAsia"/>
                  </w:rPr>
                  <w:fldChar w:fldCharType="separate"/>
                </w:r>
                <w:r w:rsidR="006E4DA5">
                  <w:rPr>
                    <w:rFonts w:ascii="黑体" w:eastAsia="黑体" w:hAnsi="黑体" w:cs="黑体"/>
                    <w:noProof/>
                  </w:rPr>
                  <w:t>- 3 -</w:t>
                </w:r>
                <w:r>
                  <w:rPr>
                    <w:rFonts w:ascii="黑体" w:eastAsia="黑体" w:hAnsi="黑体" w:cs="黑体" w:hint="eastAsia"/>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- 6 -</w:t>
                </w:r>
                <w:r>
                  <w:rPr>
                    <w:rFonts w:hint="eastAsia"/>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- 7 -</w:t>
                </w:r>
                <w:r>
                  <w:rPr>
                    <w:rFonts w:hint="eastAsia"/>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- 9 -</w:t>
                </w:r>
                <w:r>
                  <w:rPr>
                    <w:rFonts w:hint="eastAsia"/>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- 11 -</w:t>
                </w:r>
                <w:r>
                  <w:rPr>
                    <w:rFonts w:hint="eastAsia"/>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- 13 -</w:t>
                </w:r>
                <w:r>
                  <w:rPr>
                    <w:rFonts w:hint="eastAsia"/>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- 17 -</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- 18 -</w:t>
                </w:r>
                <w:r>
                  <w:rPr>
                    <w:rFonts w:hint="eastAsia"/>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- 22 -</w:t>
                </w:r>
                <w:r>
                  <w:rPr>
                    <w:rFonts w:hint="eastAsia"/>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- 23 -</w:t>
                </w:r>
                <w:r>
                  <w:rPr>
                    <w:rFonts w:hint="eastAsia"/>
                  </w:rPr>
                  <w:fldChar w:fldCharType="end"/>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- 25 -</w:t>
                </w:r>
                <w:r>
                  <w:rPr>
                    <w:rFonts w:hint="eastAsia"/>
                  </w:rPr>
                  <w:fldChar w:fldCharType="end"/>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5"/>
      <w:jc w:val="center"/>
    </w:pPr>
    <w:r w:rsidRPr="0045511A">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 filled="f" stroked="f">
          <v:textbox style="mso-fit-shape-to-text:t" inset="0,0,0,0">
            <w:txbxContent>
              <w:p w:rsidR="0045511A" w:rsidRDefault="0045511A">
                <w:pPr>
                  <w:pStyle w:val="a5"/>
                </w:pPr>
                <w:r>
                  <w:rPr>
                    <w:rFonts w:hint="eastAsia"/>
                  </w:rPr>
                  <w:fldChar w:fldCharType="begin"/>
                </w:r>
                <w:r w:rsidR="00C33C99">
                  <w:rPr>
                    <w:rFonts w:hint="eastAsia"/>
                  </w:rPr>
                  <w:instrText xml:space="preserve"> PAGE  \* MERGEFORMAT </w:instrText>
                </w:r>
                <w:r>
                  <w:rPr>
                    <w:rFonts w:hint="eastAsia"/>
                  </w:rPr>
                  <w:fldChar w:fldCharType="separate"/>
                </w:r>
                <w:r w:rsidR="006E4DA5">
                  <w:rPr>
                    <w:noProof/>
                  </w:rPr>
                  <w:t>- 46 -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3C99" w:rsidRDefault="00C33C99" w:rsidP="0045511A">
      <w:r>
        <w:separator/>
      </w:r>
    </w:p>
  </w:footnote>
  <w:footnote w:type="continuationSeparator" w:id="0">
    <w:p w:rsidR="00C33C99" w:rsidRDefault="00C33C99" w:rsidP="004551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C33C99">
    <w:pPr>
      <w:pStyle w:val="a6"/>
      <w:pBdr>
        <w:bottom w:val="single" w:sz="4" w:space="1" w:color="000000"/>
      </w:pBdr>
      <w:jc w:val="both"/>
      <w:rPr>
        <w:lang w:val="en-US"/>
      </w:rPr>
    </w:pPr>
    <w:r>
      <w:rPr>
        <w:rFonts w:hint="eastAsia"/>
        <w:lang w:val="en-US"/>
      </w:rPr>
      <w:t>南京市台商投资保护和促进服务中心</w:t>
    </w:r>
    <w:r>
      <w:rPr>
        <w:rFonts w:hint="eastAsia"/>
        <w:lang w:val="en-US"/>
      </w:rPr>
      <w:t>2025</w:t>
    </w:r>
    <w:r>
      <w:rPr>
        <w:rFonts w:hint="eastAsia"/>
        <w:lang w:val="en-US"/>
      </w:rPr>
      <w:t>年度</w:t>
    </w:r>
    <w:r>
      <w:t>单位决算公开</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1A" w:rsidRDefault="0045511A">
    <w:pPr>
      <w:pStyle w:val="a6"/>
      <w:pBdr>
        <w:bottom w:val="none" w:sz="0" w:space="1"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0"/>
  <w:autoHyphenation/>
  <w:noPunctuationKerning/>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
  <w:docVars>
    <w:docVar w:name="commondata" w:val="eyJoZGlkIjoiOTZhZDYyZDRkNjBlM2JhZTAwNWZjYTM1ZGFmNGQwMjEifQ=="/>
  </w:docVars>
  <w:rsids>
    <w:rsidRoot w:val="006E012F"/>
    <w:rsid w:val="DBEED555"/>
    <w:rsid w:val="00042122"/>
    <w:rsid w:val="00064984"/>
    <w:rsid w:val="00071789"/>
    <w:rsid w:val="000C024B"/>
    <w:rsid w:val="000F12AB"/>
    <w:rsid w:val="001C31F9"/>
    <w:rsid w:val="001D7787"/>
    <w:rsid w:val="002E63B1"/>
    <w:rsid w:val="00407CA7"/>
    <w:rsid w:val="00413AD8"/>
    <w:rsid w:val="0045511A"/>
    <w:rsid w:val="004743E0"/>
    <w:rsid w:val="004C0647"/>
    <w:rsid w:val="00671ED7"/>
    <w:rsid w:val="00672164"/>
    <w:rsid w:val="006732F1"/>
    <w:rsid w:val="006E012F"/>
    <w:rsid w:val="006E4DA5"/>
    <w:rsid w:val="007C0F2D"/>
    <w:rsid w:val="008322BB"/>
    <w:rsid w:val="00867423"/>
    <w:rsid w:val="008B5B05"/>
    <w:rsid w:val="009965EA"/>
    <w:rsid w:val="00A6752E"/>
    <w:rsid w:val="00B92181"/>
    <w:rsid w:val="00BD7F33"/>
    <w:rsid w:val="00C15920"/>
    <w:rsid w:val="00C33C99"/>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45511A"/>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45511A"/>
    <w:pPr>
      <w:ind w:left="-40"/>
      <w:outlineLvl w:val="0"/>
    </w:pPr>
    <w:rPr>
      <w:sz w:val="52"/>
      <w:szCs w:val="52"/>
    </w:rPr>
  </w:style>
  <w:style w:type="paragraph" w:styleId="2">
    <w:name w:val="heading 2"/>
    <w:basedOn w:val="a"/>
    <w:next w:val="a"/>
    <w:uiPriority w:val="1"/>
    <w:qFormat/>
    <w:rsid w:val="0045511A"/>
    <w:pPr>
      <w:ind w:right="18"/>
      <w:jc w:val="center"/>
      <w:outlineLvl w:val="1"/>
    </w:pPr>
    <w:rPr>
      <w:sz w:val="44"/>
      <w:szCs w:val="44"/>
    </w:rPr>
  </w:style>
  <w:style w:type="paragraph" w:styleId="3">
    <w:name w:val="heading 3"/>
    <w:basedOn w:val="a"/>
    <w:next w:val="a"/>
    <w:uiPriority w:val="1"/>
    <w:qFormat/>
    <w:rsid w:val="0045511A"/>
    <w:pPr>
      <w:ind w:left="1"/>
      <w:jc w:val="center"/>
      <w:outlineLvl w:val="2"/>
    </w:pPr>
    <w:rPr>
      <w:sz w:val="40"/>
      <w:szCs w:val="40"/>
    </w:rPr>
  </w:style>
  <w:style w:type="paragraph" w:styleId="4">
    <w:name w:val="heading 4"/>
    <w:basedOn w:val="a"/>
    <w:next w:val="a"/>
    <w:uiPriority w:val="1"/>
    <w:qFormat/>
    <w:rsid w:val="0045511A"/>
    <w:pPr>
      <w:jc w:val="center"/>
      <w:outlineLvl w:val="3"/>
    </w:pPr>
    <w:rPr>
      <w:sz w:val="36"/>
      <w:szCs w:val="36"/>
    </w:rPr>
  </w:style>
  <w:style w:type="paragraph" w:styleId="5">
    <w:name w:val="heading 5"/>
    <w:basedOn w:val="a"/>
    <w:next w:val="a"/>
    <w:uiPriority w:val="1"/>
    <w:qFormat/>
    <w:rsid w:val="0045511A"/>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45511A"/>
    <w:pPr>
      <w:suppressLineNumbers/>
      <w:spacing w:before="120" w:after="120"/>
    </w:pPr>
    <w:rPr>
      <w:i/>
      <w:iCs/>
      <w:sz w:val="24"/>
      <w:szCs w:val="24"/>
    </w:rPr>
  </w:style>
  <w:style w:type="paragraph" w:styleId="a4">
    <w:name w:val="Body Text"/>
    <w:basedOn w:val="a"/>
    <w:uiPriority w:val="1"/>
    <w:qFormat/>
    <w:rsid w:val="0045511A"/>
    <w:rPr>
      <w:sz w:val="32"/>
      <w:szCs w:val="32"/>
    </w:rPr>
  </w:style>
  <w:style w:type="paragraph" w:styleId="a5">
    <w:name w:val="footer"/>
    <w:basedOn w:val="a"/>
    <w:qFormat/>
    <w:rsid w:val="0045511A"/>
    <w:pPr>
      <w:tabs>
        <w:tab w:val="center" w:pos="4153"/>
        <w:tab w:val="right" w:pos="8306"/>
      </w:tabs>
      <w:snapToGrid w:val="0"/>
    </w:pPr>
    <w:rPr>
      <w:sz w:val="18"/>
      <w:szCs w:val="18"/>
    </w:rPr>
  </w:style>
  <w:style w:type="paragraph" w:styleId="a6">
    <w:name w:val="header"/>
    <w:basedOn w:val="a"/>
    <w:qFormat/>
    <w:rsid w:val="0045511A"/>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45511A"/>
  </w:style>
  <w:style w:type="table" w:styleId="a8">
    <w:name w:val="Table Grid"/>
    <w:basedOn w:val="a1"/>
    <w:qFormat/>
    <w:rsid w:val="0045511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rsid w:val="0045511A"/>
  </w:style>
  <w:style w:type="character" w:customStyle="1" w:styleId="aa">
    <w:name w:val="页眉 字符"/>
    <w:basedOn w:val="a0"/>
    <w:qFormat/>
    <w:rsid w:val="0045511A"/>
    <w:rPr>
      <w:rFonts w:ascii="Arial Unicode MS" w:eastAsia="Arial Unicode MS" w:hAnsi="Arial Unicode MS" w:cs="Arial Unicode MS"/>
      <w:sz w:val="18"/>
      <w:szCs w:val="18"/>
      <w:lang w:val="zh-CN" w:bidi="zh-CN"/>
    </w:rPr>
  </w:style>
  <w:style w:type="character" w:customStyle="1" w:styleId="ab">
    <w:name w:val="页脚 字符"/>
    <w:basedOn w:val="a0"/>
    <w:qFormat/>
    <w:rsid w:val="0045511A"/>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45511A"/>
    <w:pPr>
      <w:keepNext/>
      <w:spacing w:before="240" w:after="120"/>
    </w:pPr>
    <w:rPr>
      <w:rFonts w:ascii="Liberation Sans" w:hAnsi="Liberation Sans"/>
      <w:sz w:val="28"/>
      <w:szCs w:val="28"/>
    </w:rPr>
  </w:style>
  <w:style w:type="paragraph" w:customStyle="1" w:styleId="ad">
    <w:name w:val="索引"/>
    <w:basedOn w:val="a"/>
    <w:qFormat/>
    <w:rsid w:val="0045511A"/>
    <w:pPr>
      <w:suppressLineNumbers/>
    </w:pPr>
  </w:style>
  <w:style w:type="paragraph" w:customStyle="1" w:styleId="ae">
    <w:name w:val="页眉与页脚"/>
    <w:basedOn w:val="a"/>
    <w:qFormat/>
    <w:rsid w:val="0045511A"/>
  </w:style>
  <w:style w:type="paragraph" w:customStyle="1" w:styleId="10">
    <w:name w:val="列表段落1"/>
    <w:basedOn w:val="a"/>
    <w:uiPriority w:val="1"/>
    <w:qFormat/>
    <w:rsid w:val="0045511A"/>
    <w:pPr>
      <w:ind w:left="2039" w:hanging="782"/>
    </w:pPr>
  </w:style>
  <w:style w:type="paragraph" w:customStyle="1" w:styleId="TableParagraph">
    <w:name w:val="Table Paragraph"/>
    <w:basedOn w:val="a"/>
    <w:uiPriority w:val="1"/>
    <w:qFormat/>
    <w:rsid w:val="0045511A"/>
    <w:rPr>
      <w:rFonts w:ascii="宋体" w:eastAsia="宋体" w:hAnsi="宋体" w:cs="宋体"/>
    </w:rPr>
  </w:style>
  <w:style w:type="paragraph" w:customStyle="1" w:styleId="af">
    <w:name w:val="表格内容"/>
    <w:basedOn w:val="a"/>
    <w:qFormat/>
    <w:rsid w:val="0045511A"/>
    <w:pPr>
      <w:suppressLineNumbers/>
    </w:pPr>
  </w:style>
  <w:style w:type="paragraph" w:customStyle="1" w:styleId="af0">
    <w:name w:val="表格标题"/>
    <w:basedOn w:val="af"/>
    <w:qFormat/>
    <w:rsid w:val="0045511A"/>
    <w:pPr>
      <w:jc w:val="center"/>
    </w:pPr>
    <w:rPr>
      <w:b/>
      <w:bCs/>
    </w:rPr>
  </w:style>
  <w:style w:type="paragraph" w:customStyle="1" w:styleId="af1">
    <w:name w:val="预格式化的文本"/>
    <w:basedOn w:val="a"/>
    <w:qFormat/>
    <w:rsid w:val="0045511A"/>
    <w:rPr>
      <w:rFonts w:ascii="Liberation Mono" w:eastAsia="新宋体" w:hAnsi="Liberation Mono" w:cs="Liberation Mono"/>
      <w:sz w:val="20"/>
      <w:szCs w:val="20"/>
    </w:rPr>
  </w:style>
  <w:style w:type="table" w:customStyle="1" w:styleId="TableNormal">
    <w:name w:val="Table Normal"/>
    <w:uiPriority w:val="2"/>
    <w:unhideWhenUsed/>
    <w:qFormat/>
    <w:rsid w:val="0045511A"/>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13.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image" Target="media/image2.png"/><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2632</Words>
  <Characters>15007</Characters>
  <Application>Microsoft Office Word</Application>
  <DocSecurity>0</DocSecurity>
  <Lines>125</Lines>
  <Paragraphs>35</Paragraphs>
  <ScaleCrop>false</ScaleCrop>
  <Company/>
  <LinksUpToDate>false</LinksUpToDate>
  <CharactersWithSpaces>17604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xbany</cp:lastModifiedBy>
  <cp:revision>2</cp:revision>
  <dcterms:created xsi:type="dcterms:W3CDTF">2026-09-15T09:52:00Z</dcterms:created>
  <dcterms:modified xsi:type="dcterms:W3CDTF">2026-09-15T09:52:00Z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