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CB3B58">
        <w:trPr>
          <w:trHeight w:val="3592"/>
        </w:trPr>
        <w:tc>
          <w:tcPr>
            <w:tcW w:w="10402" w:type="dxa"/>
            <w:tcBorders>
              <w:top w:val="nil"/>
              <w:left w:val="nil"/>
              <w:bottom w:val="nil"/>
              <w:right w:val="nil"/>
            </w:tcBorders>
          </w:tcPr>
          <w:p w:rsidR="00CB3B58" w:rsidRDefault="00CB3B58">
            <w:pPr>
              <w:pStyle w:val="a4"/>
              <w:spacing w:line="360" w:lineRule="auto"/>
              <w:rPr>
                <w:rFonts w:ascii="仿宋" w:eastAsia="仿宋" w:hAnsi="仿宋" w:cs="仿宋"/>
                <w:b/>
                <w:bCs/>
                <w:color w:val="FF0000"/>
                <w:sz w:val="22"/>
                <w:szCs w:val="22"/>
              </w:rPr>
            </w:pPr>
          </w:p>
        </w:tc>
      </w:tr>
      <w:tr w:rsidR="00CB3B58">
        <w:trPr>
          <w:trHeight w:val="4945"/>
        </w:trPr>
        <w:tc>
          <w:tcPr>
            <w:tcW w:w="10402" w:type="dxa"/>
            <w:tcBorders>
              <w:top w:val="nil"/>
              <w:left w:val="nil"/>
              <w:bottom w:val="nil"/>
              <w:right w:val="nil"/>
            </w:tcBorders>
          </w:tcPr>
          <w:p w:rsidR="00CB3B58" w:rsidRDefault="00AA18C6">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CB3B58" w:rsidRDefault="00CB3B58">
      <w:pPr>
        <w:ind w:rightChars="129" w:right="284"/>
        <w:jc w:val="both"/>
        <w:rPr>
          <w:rFonts w:ascii="宋体" w:eastAsia="宋体" w:hAnsi="宋体" w:cs="宋体"/>
          <w:b/>
          <w:bCs/>
          <w:sz w:val="52"/>
          <w:szCs w:val="52"/>
        </w:rPr>
        <w:sectPr w:rsidR="00CB3B58">
          <w:headerReference w:type="default" r:id="rId7"/>
          <w:headerReference w:type="first" r:id="rId8"/>
          <w:pgSz w:w="11906" w:h="16838"/>
          <w:pgMar w:top="1580" w:right="700" w:bottom="770" w:left="1020" w:header="170" w:footer="280" w:gutter="0"/>
          <w:cols w:space="720"/>
          <w:formProt w:val="0"/>
          <w:titlePg/>
          <w:docGrid w:linePitch="100"/>
        </w:sectPr>
      </w:pPr>
    </w:p>
    <w:p w:rsidR="00CB3B58" w:rsidRDefault="00CB3B58">
      <w:pPr>
        <w:pStyle w:val="a4"/>
        <w:spacing w:before="4"/>
        <w:rPr>
          <w:rFonts w:ascii="华文仿宋" w:eastAsia="华文仿宋" w:hAnsi="华文仿宋" w:cs="仿宋"/>
          <w:sz w:val="10"/>
        </w:rPr>
      </w:pPr>
    </w:p>
    <w:p w:rsidR="00CB3B58" w:rsidRDefault="00AA18C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CB3B58" w:rsidRDefault="00CB3B58">
      <w:pPr>
        <w:pStyle w:val="a4"/>
        <w:spacing w:before="7"/>
        <w:rPr>
          <w:rFonts w:ascii="仿宋" w:eastAsia="仿宋" w:hAnsi="仿宋" w:cs="仿宋"/>
          <w:sz w:val="27"/>
        </w:rPr>
      </w:pPr>
    </w:p>
    <w:p w:rsidR="00CB3B58" w:rsidRDefault="00AA18C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CB3B58" w:rsidRDefault="00AA18C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CB3B58" w:rsidRDefault="00AA18C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CB3B58" w:rsidRDefault="00AA18C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CB3B58" w:rsidRDefault="00AA18C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CB3B58" w:rsidRDefault="00AA18C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CB3B58" w:rsidRDefault="00AA18C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CB3B58" w:rsidRDefault="00AA18C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CB3B58" w:rsidRDefault="00AA18C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CB3B58" w:rsidRDefault="00AA18C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CB3B58" w:rsidRDefault="00AA18C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CB3B58" w:rsidRDefault="00AA18C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lastRenderedPageBreak/>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CB3B58" w:rsidRDefault="00AA18C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CB3B58" w:rsidRDefault="00AA18C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CB3B58" w:rsidRDefault="00AA18C6">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CB3B58" w:rsidRDefault="00CB3B58">
      <w:pPr>
        <w:pStyle w:val="a4"/>
        <w:spacing w:line="235" w:lineRule="auto"/>
        <w:ind w:leftChars="300" w:left="669" w:right="2414" w:hanging="9"/>
        <w:jc w:val="both"/>
        <w:rPr>
          <w:rFonts w:ascii="仿宋" w:eastAsia="仿宋" w:hAnsi="仿宋" w:cs="仿宋"/>
        </w:rPr>
        <w:sectPr w:rsidR="00CB3B58">
          <w:footerReference w:type="default" r:id="rId9"/>
          <w:pgSz w:w="11906" w:h="16838"/>
          <w:pgMar w:top="1580" w:right="700" w:bottom="770" w:left="1020" w:header="283" w:footer="280" w:gutter="0"/>
          <w:pgNumType w:fmt="numberInDash" w:start="1"/>
          <w:cols w:space="720"/>
          <w:formProt w:val="0"/>
          <w:docGrid w:linePitch="100"/>
        </w:sectPr>
      </w:pPr>
    </w:p>
    <w:p w:rsidR="00CB3B58" w:rsidRDefault="00CB3B58">
      <w:pPr>
        <w:pStyle w:val="a4"/>
        <w:spacing w:before="1"/>
        <w:rPr>
          <w:rFonts w:ascii="华文仿宋" w:eastAsia="华文仿宋" w:hAnsi="华文仿宋" w:cs="仿宋"/>
          <w:sz w:val="14"/>
        </w:rPr>
      </w:pPr>
    </w:p>
    <w:p w:rsidR="00CB3B58" w:rsidRDefault="00AA18C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CB3B58" w:rsidRDefault="00CB3B58">
      <w:pPr>
        <w:ind w:rightChars="229" w:right="504"/>
        <w:jc w:val="both"/>
      </w:pPr>
    </w:p>
    <w:p w:rsidR="00CB3B58" w:rsidRDefault="00AA18C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贯彻执行党中央、国务院确定的对台工作方针、政策和市委、市政府的对台工作部署；制定并组织实施全市对台工作计划、规划。</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组织、指导、管理、协调市委、市政府各部门和各区的对台工作；检查了解各区、各部门贯彻执行党中央、国务院对台工作方针情况。</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研究两岸关系发展和台湾岛内关系的变化；协调有关部门研究、草拟我市有关涉台政策、法规，统筹协调我市涉台法律事务。</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会同有关部门统筹协调和指导对台经贸工作和我市与台湾的金融、文化、教育、科技、卫生、体育等各个领域的交流和合作，以及两岸人员往来、考察、研讨等工作。</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负责我市对台宣传、涉台教育和有关重大涉台事件的新闻发布；受理台商和台资企业的投诉。</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指导市各民主党派、工商联和群众团体开展涉台工作；</w:t>
      </w:r>
      <w:r>
        <w:rPr>
          <w:rFonts w:ascii="仿宋" w:eastAsia="仿宋" w:hAnsi="仿宋" w:cs="仿宋"/>
        </w:rPr>
        <w:lastRenderedPageBreak/>
        <w:t>管理、指导市台资企业协会、台属联谊会等有关涉台社团的工作。</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完成上级台办交办的涉台事务；完成市委、市政府及有关部门交办的其他任务。</w:t>
      </w:r>
    </w:p>
    <w:p w:rsidR="00CB3B58" w:rsidRDefault="00AA18C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秘书处、联络处、交流处、经济工作处、宣传调研处。本单位无下属单位。</w:t>
      </w:r>
    </w:p>
    <w:p w:rsidR="00CB3B58" w:rsidRDefault="00AA18C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CB3B58" w:rsidRDefault="00AA18C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市委台办</w:t>
      </w:r>
      <w:r>
        <w:rPr>
          <w:rFonts w:ascii="仿宋" w:eastAsia="仿宋" w:hAnsi="仿宋" w:cs="仿宋"/>
        </w:rPr>
        <w:t>2024</w:t>
      </w:r>
      <w:r>
        <w:rPr>
          <w:rFonts w:ascii="仿宋" w:eastAsia="仿宋" w:hAnsi="仿宋" w:cs="仿宋"/>
        </w:rPr>
        <w:t>年度主要工作完成情况为涉密内容。</w:t>
      </w:r>
    </w:p>
    <w:p w:rsidR="00CB3B58" w:rsidRDefault="00CB3B58">
      <w:pPr>
        <w:pStyle w:val="a4"/>
        <w:spacing w:line="235" w:lineRule="auto"/>
        <w:ind w:leftChars="300" w:left="669" w:right="2414" w:hanging="9"/>
        <w:jc w:val="both"/>
        <w:rPr>
          <w:rFonts w:ascii="仿宋" w:eastAsia="仿宋" w:hAnsi="仿宋" w:cs="仿宋"/>
          <w:lang w:val="en-US"/>
        </w:rPr>
        <w:sectPr w:rsidR="00CB3B58">
          <w:footerReference w:type="default" r:id="rId10"/>
          <w:pgSz w:w="11906" w:h="16838"/>
          <w:pgMar w:top="1580" w:right="700" w:bottom="770" w:left="1020" w:header="283" w:footer="280" w:gutter="0"/>
          <w:pgNumType w:fmt="numberInDash"/>
          <w:cols w:space="720"/>
          <w:formProt w:val="0"/>
          <w:docGrid w:linePitch="100"/>
        </w:sectPr>
      </w:pPr>
    </w:p>
    <w:p w:rsidR="00CB3B58" w:rsidRDefault="00CB3B58">
      <w:pPr>
        <w:pStyle w:val="a4"/>
        <w:spacing w:line="360" w:lineRule="auto"/>
        <w:ind w:leftChars="200" w:left="440" w:rightChars="229" w:right="504" w:firstLine="658"/>
        <w:jc w:val="both"/>
        <w:rPr>
          <w:rFonts w:ascii="仿宋" w:eastAsia="仿宋" w:hAnsi="仿宋" w:cs="仿宋"/>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CB3B5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B3B58" w:rsidRDefault="00AA18C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CB3B58" w:rsidRDefault="00AA18C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中国共产党南京市委员会台湾工作办公室</w:t>
      </w:r>
    </w:p>
    <w:p w:rsidR="00CB3B58" w:rsidRDefault="00AA18C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CB3B58">
        <w:trPr>
          <w:trHeight w:val="544"/>
          <w:jc w:val="center"/>
        </w:trPr>
        <w:tc>
          <w:tcPr>
            <w:tcW w:w="10447" w:type="dxa"/>
            <w:gridSpan w:val="5"/>
          </w:tcPr>
          <w:p w:rsidR="00CB3B58" w:rsidRDefault="00AA18C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CB3B58">
        <w:trPr>
          <w:trHeight w:val="348"/>
          <w:jc w:val="center"/>
        </w:trPr>
        <w:tc>
          <w:tcPr>
            <w:tcW w:w="3468" w:type="dxa"/>
          </w:tcPr>
          <w:p w:rsidR="00CB3B58" w:rsidRDefault="00CB3B58">
            <w:pPr>
              <w:rPr>
                <w:rFonts w:ascii="仿宋" w:eastAsia="仿宋" w:hAnsi="仿宋" w:cs="仿宋"/>
                <w:color w:val="000000"/>
                <w:sz w:val="20"/>
              </w:rPr>
            </w:pPr>
          </w:p>
        </w:tc>
        <w:tc>
          <w:tcPr>
            <w:tcW w:w="1777" w:type="dxa"/>
          </w:tcPr>
          <w:p w:rsidR="00CB3B58" w:rsidRDefault="00CB3B58">
            <w:pPr>
              <w:rPr>
                <w:rFonts w:ascii="仿宋" w:eastAsia="仿宋" w:hAnsi="仿宋" w:cs="仿宋"/>
                <w:color w:val="000000"/>
                <w:sz w:val="20"/>
              </w:rPr>
            </w:pPr>
          </w:p>
        </w:tc>
        <w:tc>
          <w:tcPr>
            <w:tcW w:w="5202" w:type="dxa"/>
            <w:gridSpan w:val="3"/>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CB3B58">
        <w:trPr>
          <w:trHeight w:val="333"/>
          <w:jc w:val="center"/>
        </w:trPr>
        <w:tc>
          <w:tcPr>
            <w:tcW w:w="7280" w:type="dxa"/>
            <w:gridSpan w:val="3"/>
            <w:tcBorders>
              <w:bottom w:val="single" w:sz="4" w:space="0" w:color="000000"/>
            </w:tcBorders>
            <w:vAlign w:val="center"/>
          </w:tcPr>
          <w:p w:rsidR="00CB3B58" w:rsidRDefault="00AA18C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中国共产党南京市委员会台湾工作办公室</w:t>
            </w:r>
          </w:p>
        </w:tc>
        <w:tc>
          <w:tcPr>
            <w:tcW w:w="3167" w:type="dxa"/>
            <w:gridSpan w:val="2"/>
            <w:tcBorders>
              <w:bottom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rPr>
              <w:t>金额单位：万元</w:t>
            </w:r>
          </w:p>
        </w:tc>
      </w:tr>
      <w:tr w:rsidR="00CB3B58">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color w:val="000000"/>
                <w:lang w:eastAsia="ar-SA"/>
              </w:rPr>
              <w:t>支出</w:t>
            </w:r>
          </w:p>
        </w:tc>
      </w:tr>
      <w:tr w:rsidR="00CB3B58">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1,976.85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1,032.83</w:t>
            </w: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308.82</w:t>
            </w: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634.32</w:t>
            </w: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CB3B5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keepNext/>
              <w:keepLines/>
              <w:jc w:val="right"/>
              <w:rPr>
                <w:rFonts w:ascii="仿宋" w:eastAsia="仿宋" w:hAnsi="仿宋" w:cs="仿宋"/>
                <w:color w:val="000000"/>
                <w:lang w:eastAsia="ar-SA"/>
              </w:rPr>
            </w:pPr>
          </w:p>
        </w:tc>
      </w:tr>
      <w:tr w:rsidR="00CB3B58">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1,978.29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1,975.97</w:t>
            </w:r>
          </w:p>
        </w:tc>
      </w:tr>
      <w:tr w:rsidR="00CB3B5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rsidP="002F5FF8">
            <w:pPr>
              <w:ind w:firstLineChars="100" w:firstLine="231"/>
              <w:rPr>
                <w:rFonts w:ascii="仿宋" w:eastAsia="仿宋" w:hAnsi="仿宋" w:cs="仿宋"/>
                <w:color w:val="000000"/>
              </w:rPr>
            </w:pPr>
            <w:r>
              <w:rPr>
                <w:rFonts w:ascii="仿宋" w:eastAsia="仿宋" w:hAnsi="仿宋" w:cs="仿宋" w:hint="eastAsia"/>
                <w:color w:val="000000"/>
                <w:lang w:eastAsia="ar-SA"/>
              </w:rPr>
              <w:lastRenderedPageBreak/>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rsidP="002F5FF8">
            <w:pPr>
              <w:ind w:firstLineChars="100" w:firstLine="231"/>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color w:val="000000"/>
              </w:rPr>
            </w:pPr>
          </w:p>
        </w:tc>
      </w:tr>
      <w:tr w:rsidR="00CB3B5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rsidP="002F5FF8">
            <w:pPr>
              <w:ind w:firstLineChars="100" w:firstLine="231"/>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lang w:eastAsia="ar-SA"/>
              </w:rPr>
            </w:pPr>
            <w:r>
              <w:rPr>
                <w:rFonts w:ascii="仿宋" w:eastAsia="仿宋" w:hAnsi="仿宋" w:cs="仿宋" w:hint="eastAsia"/>
                <w:color w:val="000000"/>
                <w:lang w:eastAsia="ar-SA"/>
              </w:rPr>
              <w:t>320.50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rsidP="002F5FF8">
            <w:pPr>
              <w:ind w:firstLineChars="100" w:firstLine="231"/>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322.82</w:t>
            </w:r>
          </w:p>
        </w:tc>
      </w:tr>
      <w:tr w:rsidR="00CB3B58">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CB3B58" w:rsidRDefault="00CB3B58">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CB3B58" w:rsidRDefault="00CB3B58">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CB3B58" w:rsidRDefault="00CB3B58">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CB3B58" w:rsidRDefault="00CB3B58">
            <w:pPr>
              <w:rPr>
                <w:rFonts w:ascii="仿宋" w:eastAsia="仿宋" w:hAnsi="仿宋" w:cs="仿宋"/>
                <w:color w:val="000000"/>
              </w:rPr>
            </w:pPr>
          </w:p>
        </w:tc>
      </w:tr>
      <w:tr w:rsidR="00CB3B58">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2,298.79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color w:val="000000"/>
              </w:rPr>
            </w:pPr>
            <w:r>
              <w:rPr>
                <w:rFonts w:ascii="仿宋" w:eastAsia="仿宋" w:hAnsi="仿宋" w:cs="仿宋" w:hint="eastAsia"/>
                <w:color w:val="000000"/>
                <w:lang w:eastAsia="ar-SA"/>
              </w:rPr>
              <w:t>2,298.79</w:t>
            </w:r>
          </w:p>
        </w:tc>
      </w:tr>
    </w:tbl>
    <w:p w:rsidR="00CB3B58" w:rsidRDefault="00AA18C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CB3B58" w:rsidRDefault="00CB3B58">
      <w:pPr>
        <w:spacing w:before="66"/>
        <w:jc w:val="both"/>
        <w:rPr>
          <w:rFonts w:ascii="仿宋" w:eastAsia="仿宋" w:hAnsi="仿宋" w:cs="仿宋"/>
          <w:color w:val="000000"/>
          <w:lang w:val="en-US"/>
        </w:rPr>
        <w:sectPr w:rsidR="00CB3B58">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CB3B58">
        <w:trPr>
          <w:trHeight w:val="403"/>
          <w:jc w:val="center"/>
        </w:trPr>
        <w:tc>
          <w:tcPr>
            <w:tcW w:w="16660" w:type="dxa"/>
            <w:gridSpan w:val="10"/>
            <w:vAlign w:val="center"/>
          </w:tcPr>
          <w:p w:rsidR="00CB3B58" w:rsidRDefault="00AA18C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CB3B58">
        <w:trPr>
          <w:trHeight w:val="247"/>
          <w:jc w:val="center"/>
        </w:trPr>
        <w:tc>
          <w:tcPr>
            <w:tcW w:w="4357" w:type="dxa"/>
            <w:gridSpan w:val="2"/>
            <w:vAlign w:val="center"/>
          </w:tcPr>
          <w:p w:rsidR="00CB3B58" w:rsidRDefault="00CB3B58">
            <w:pPr>
              <w:pStyle w:val="TableParagraph"/>
              <w:jc w:val="center"/>
              <w:rPr>
                <w:rFonts w:ascii="仿宋" w:eastAsia="仿宋" w:hAnsi="仿宋" w:cs="仿宋"/>
              </w:rPr>
            </w:pPr>
          </w:p>
        </w:tc>
        <w:tc>
          <w:tcPr>
            <w:tcW w:w="1716" w:type="dxa"/>
            <w:vAlign w:val="center"/>
          </w:tcPr>
          <w:p w:rsidR="00CB3B58" w:rsidRDefault="00CB3B58">
            <w:pPr>
              <w:pStyle w:val="TableParagraph"/>
              <w:jc w:val="center"/>
              <w:rPr>
                <w:rFonts w:ascii="仿宋" w:eastAsia="仿宋" w:hAnsi="仿宋" w:cs="仿宋"/>
              </w:rPr>
            </w:pPr>
          </w:p>
        </w:tc>
        <w:tc>
          <w:tcPr>
            <w:tcW w:w="1728" w:type="dxa"/>
            <w:vAlign w:val="center"/>
          </w:tcPr>
          <w:p w:rsidR="00CB3B58" w:rsidRDefault="00CB3B58">
            <w:pPr>
              <w:pStyle w:val="TableParagraph"/>
              <w:jc w:val="center"/>
              <w:rPr>
                <w:rFonts w:ascii="仿宋" w:eastAsia="仿宋" w:hAnsi="仿宋" w:cs="仿宋"/>
              </w:rPr>
            </w:pPr>
          </w:p>
        </w:tc>
        <w:tc>
          <w:tcPr>
            <w:tcW w:w="1686" w:type="dxa"/>
            <w:vAlign w:val="center"/>
          </w:tcPr>
          <w:p w:rsidR="00CB3B58" w:rsidRDefault="00CB3B58">
            <w:pPr>
              <w:pStyle w:val="TableParagraph"/>
              <w:jc w:val="center"/>
              <w:rPr>
                <w:rFonts w:ascii="仿宋" w:eastAsia="仿宋" w:hAnsi="仿宋" w:cs="仿宋"/>
              </w:rPr>
            </w:pPr>
          </w:p>
        </w:tc>
        <w:tc>
          <w:tcPr>
            <w:tcW w:w="3207" w:type="dxa"/>
            <w:gridSpan w:val="2"/>
            <w:vAlign w:val="center"/>
          </w:tcPr>
          <w:p w:rsidR="00CB3B58" w:rsidRDefault="00CB3B58">
            <w:pPr>
              <w:pStyle w:val="TableParagraph"/>
              <w:jc w:val="center"/>
              <w:rPr>
                <w:rFonts w:ascii="仿宋" w:eastAsia="仿宋" w:hAnsi="仿宋" w:cs="仿宋"/>
              </w:rPr>
            </w:pPr>
          </w:p>
        </w:tc>
        <w:tc>
          <w:tcPr>
            <w:tcW w:w="1263" w:type="dxa"/>
            <w:vAlign w:val="center"/>
          </w:tcPr>
          <w:p w:rsidR="00CB3B58" w:rsidRDefault="00CB3B58">
            <w:pPr>
              <w:pStyle w:val="TableParagraph"/>
              <w:jc w:val="center"/>
              <w:rPr>
                <w:rFonts w:ascii="仿宋" w:eastAsia="仿宋" w:hAnsi="仿宋" w:cs="仿宋"/>
              </w:rPr>
            </w:pPr>
          </w:p>
        </w:tc>
        <w:tc>
          <w:tcPr>
            <w:tcW w:w="2703" w:type="dxa"/>
            <w:gridSpan w:val="2"/>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CB3B58">
        <w:trPr>
          <w:trHeight w:val="247"/>
          <w:jc w:val="center"/>
        </w:trPr>
        <w:tc>
          <w:tcPr>
            <w:tcW w:w="13957" w:type="dxa"/>
            <w:gridSpan w:val="8"/>
            <w:vAlign w:val="center"/>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703" w:type="dxa"/>
            <w:gridSpan w:val="2"/>
            <w:vAlign w:val="center"/>
          </w:tcPr>
          <w:p w:rsidR="00CB3B58" w:rsidRDefault="00AA18C6">
            <w:pPr>
              <w:pStyle w:val="TableParagraph"/>
              <w:jc w:val="right"/>
              <w:rPr>
                <w:rFonts w:ascii="仿宋" w:eastAsia="仿宋" w:hAnsi="仿宋" w:cs="仿宋"/>
              </w:rPr>
            </w:pPr>
            <w:r>
              <w:rPr>
                <w:rFonts w:ascii="仿宋" w:eastAsia="仿宋" w:hAnsi="仿宋" w:cs="仿宋" w:hint="eastAsia"/>
              </w:rPr>
              <w:t>金额单位：万元</w:t>
            </w:r>
          </w:p>
        </w:tc>
      </w:tr>
      <w:tr w:rsidR="00CB3B58">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其他收入</w:t>
            </w:r>
          </w:p>
        </w:tc>
      </w:tr>
      <w:tr w:rsidR="00CB3B58">
        <w:trPr>
          <w:cantSplit/>
          <w:trHeight w:val="502"/>
          <w:jc w:val="center"/>
        </w:trPr>
        <w:tc>
          <w:tcPr>
            <w:tcW w:w="1201"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w:t>
            </w:r>
          </w:p>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CB3B58" w:rsidRDefault="00CB3B58">
            <w:pPr>
              <w:rPr>
                <w:rFonts w:ascii="仿宋" w:eastAsia="仿宋" w:hAnsi="仿宋" w:cs="仿宋"/>
              </w:rPr>
            </w:pPr>
          </w:p>
        </w:tc>
        <w:tc>
          <w:tcPr>
            <w:tcW w:w="1728" w:type="dxa"/>
            <w:vMerge/>
            <w:tcBorders>
              <w:left w:val="single" w:sz="4" w:space="0" w:color="000000"/>
              <w:bottom w:val="single" w:sz="4" w:space="0" w:color="000000"/>
            </w:tcBorders>
          </w:tcPr>
          <w:p w:rsidR="00CB3B58" w:rsidRDefault="00CB3B58">
            <w:pPr>
              <w:rPr>
                <w:rFonts w:ascii="仿宋" w:eastAsia="仿宋" w:hAnsi="仿宋" w:cs="仿宋"/>
              </w:rPr>
            </w:pPr>
          </w:p>
        </w:tc>
        <w:tc>
          <w:tcPr>
            <w:tcW w:w="1686" w:type="dxa"/>
            <w:vMerge/>
            <w:tcBorders>
              <w:left w:val="single" w:sz="4" w:space="0" w:color="000000"/>
              <w:bottom w:val="single" w:sz="4" w:space="0" w:color="000000"/>
            </w:tcBorders>
          </w:tcPr>
          <w:p w:rsidR="00CB3B58" w:rsidRDefault="00CB3B58">
            <w:pPr>
              <w:rPr>
                <w:rFonts w:ascii="仿宋" w:eastAsia="仿宋" w:hAnsi="仿宋" w:cs="仿宋"/>
              </w:rPr>
            </w:pPr>
          </w:p>
        </w:tc>
        <w:tc>
          <w:tcPr>
            <w:tcW w:w="1503" w:type="dxa"/>
            <w:vMerge/>
            <w:tcBorders>
              <w:left w:val="single" w:sz="4" w:space="0" w:color="000000"/>
              <w:bottom w:val="single" w:sz="4" w:space="0" w:color="000000"/>
            </w:tcBorders>
            <w:vAlign w:val="center"/>
          </w:tcPr>
          <w:p w:rsidR="00CB3B58" w:rsidRDefault="00CB3B58">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CB3B58" w:rsidRDefault="00CB3B58">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CB3B58" w:rsidRDefault="00CB3B58">
            <w:pPr>
              <w:rPr>
                <w:rFonts w:ascii="仿宋" w:eastAsia="仿宋" w:hAnsi="仿宋" w:cs="仿宋"/>
              </w:rPr>
            </w:pPr>
          </w:p>
        </w:tc>
        <w:tc>
          <w:tcPr>
            <w:tcW w:w="1375" w:type="dxa"/>
            <w:vMerge/>
            <w:tcBorders>
              <w:left w:val="single" w:sz="4" w:space="0" w:color="000000"/>
              <w:bottom w:val="single" w:sz="4" w:space="0" w:color="000000"/>
            </w:tcBorders>
          </w:tcPr>
          <w:p w:rsidR="00CB3B58" w:rsidRDefault="00CB3B58">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rPr>
            </w:pPr>
          </w:p>
        </w:tc>
      </w:tr>
      <w:tr w:rsidR="00CB3B58">
        <w:trPr>
          <w:cantSplit/>
          <w:trHeight w:hRule="exact" w:val="267"/>
          <w:jc w:val="center"/>
        </w:trPr>
        <w:tc>
          <w:tcPr>
            <w:tcW w:w="4357"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CB3B58" w:rsidRDefault="00AA18C6">
            <w:pPr>
              <w:jc w:val="right"/>
              <w:rPr>
                <w:rFonts w:ascii="仿宋" w:eastAsia="仿宋" w:hAnsi="仿宋" w:cs="仿宋"/>
                <w:sz w:val="20"/>
                <w:szCs w:val="20"/>
              </w:rPr>
            </w:pPr>
            <w:r>
              <w:rPr>
                <w:rFonts w:ascii="仿宋" w:eastAsia="仿宋" w:hAnsi="仿宋" w:cs="仿宋" w:hint="eastAsia"/>
                <w:sz w:val="20"/>
                <w:szCs w:val="20"/>
              </w:rPr>
              <w:t>1,978.29</w:t>
            </w:r>
          </w:p>
        </w:tc>
        <w:tc>
          <w:tcPr>
            <w:tcW w:w="1728" w:type="dxa"/>
            <w:tcBorders>
              <w:left w:val="single" w:sz="4" w:space="0" w:color="000000"/>
              <w:bottom w:val="single" w:sz="4" w:space="0" w:color="000000"/>
            </w:tcBorders>
            <w:vAlign w:val="center"/>
          </w:tcPr>
          <w:p w:rsidR="00CB3B58" w:rsidRDefault="00AA18C6">
            <w:pPr>
              <w:jc w:val="right"/>
              <w:rPr>
                <w:rFonts w:ascii="仿宋" w:eastAsia="仿宋" w:hAnsi="仿宋" w:cs="仿宋"/>
                <w:sz w:val="20"/>
                <w:szCs w:val="20"/>
              </w:rPr>
            </w:pPr>
            <w:r>
              <w:rPr>
                <w:rFonts w:ascii="仿宋" w:eastAsia="仿宋" w:hAnsi="仿宋" w:cs="仿宋" w:hint="eastAsia"/>
                <w:sz w:val="20"/>
                <w:szCs w:val="20"/>
              </w:rPr>
              <w:t>1,976.85</w:t>
            </w:r>
          </w:p>
        </w:tc>
        <w:tc>
          <w:tcPr>
            <w:tcW w:w="1686" w:type="dxa"/>
            <w:tcBorders>
              <w:left w:val="single" w:sz="4" w:space="0" w:color="000000"/>
              <w:bottom w:val="single" w:sz="4" w:space="0" w:color="000000"/>
            </w:tcBorders>
            <w:vAlign w:val="center"/>
          </w:tcPr>
          <w:p w:rsidR="00CB3B58" w:rsidRDefault="00CB3B58">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CB3B58" w:rsidRDefault="00CB3B58">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CB3B58" w:rsidRDefault="00CB3B58">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CB3B58" w:rsidRDefault="00CB3B58">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CB3B58" w:rsidRDefault="00CB3B58">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sz w:val="20"/>
                <w:szCs w:val="20"/>
              </w:rPr>
            </w:pPr>
            <w:r>
              <w:rPr>
                <w:rFonts w:ascii="仿宋" w:eastAsia="仿宋" w:hAnsi="仿宋" w:cs="仿宋" w:hint="eastAsia"/>
                <w:sz w:val="20"/>
                <w:szCs w:val="20"/>
              </w:rPr>
              <w:t>1.44</w:t>
            </w: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1,035.15</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1,033.71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1.44</w:t>
            </w: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1,035.15</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1,033.71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1.44</w:t>
            </w: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1,029.38</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1,027.94</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1.44</w:t>
            </w: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2012502</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5.77</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5.77</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308.82</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308.82</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308.82</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308.82</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119.80</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119.80</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126.01</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126.01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63.01</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63.01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634.32</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634.32</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634.32</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634.32</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164.51</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164.51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r w:rsidR="00CB3B5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469.81</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20"/>
                <w:szCs w:val="20"/>
              </w:rPr>
            </w:pPr>
            <w:r>
              <w:rPr>
                <w:rFonts w:ascii="仿宋" w:eastAsia="仿宋" w:hAnsi="仿宋" w:cs="仿宋" w:hint="eastAsia"/>
                <w:sz w:val="20"/>
                <w:szCs w:val="20"/>
              </w:rPr>
              <w:t>469.81</w:t>
            </w:r>
          </w:p>
        </w:tc>
        <w:tc>
          <w:tcPr>
            <w:tcW w:w="168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sz w:val="20"/>
                <w:szCs w:val="20"/>
              </w:rPr>
            </w:pPr>
          </w:p>
        </w:tc>
      </w:tr>
    </w:tbl>
    <w:p w:rsidR="00CB3B58" w:rsidRDefault="00AA18C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CB3B58" w:rsidRDefault="00CB3B58" w:rsidP="002F5FF8">
      <w:pPr>
        <w:spacing w:before="66"/>
        <w:ind w:left="57" w:firstLineChars="100" w:firstLine="231"/>
        <w:jc w:val="both"/>
        <w:rPr>
          <w:rFonts w:ascii="仿宋" w:eastAsia="仿宋" w:hAnsi="仿宋" w:cs="仿宋"/>
        </w:rPr>
        <w:sectPr w:rsidR="00CB3B58">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CB3B58">
        <w:trPr>
          <w:trHeight w:val="532"/>
        </w:trPr>
        <w:tc>
          <w:tcPr>
            <w:tcW w:w="15689" w:type="dxa"/>
            <w:gridSpan w:val="8"/>
            <w:vAlign w:val="center"/>
          </w:tcPr>
          <w:p w:rsidR="00CB3B58" w:rsidRDefault="00AA18C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CB3B58">
        <w:trPr>
          <w:trHeight w:val="227"/>
        </w:trPr>
        <w:tc>
          <w:tcPr>
            <w:tcW w:w="5115" w:type="dxa"/>
            <w:gridSpan w:val="2"/>
            <w:vAlign w:val="center"/>
          </w:tcPr>
          <w:p w:rsidR="00CB3B58" w:rsidRDefault="00CB3B58">
            <w:pPr>
              <w:pStyle w:val="TableParagraph"/>
              <w:jc w:val="center"/>
              <w:rPr>
                <w:rFonts w:ascii="仿宋" w:eastAsia="仿宋" w:hAnsi="仿宋" w:cs="仿宋"/>
              </w:rPr>
            </w:pPr>
          </w:p>
        </w:tc>
        <w:tc>
          <w:tcPr>
            <w:tcW w:w="2164" w:type="dxa"/>
            <w:vAlign w:val="center"/>
          </w:tcPr>
          <w:p w:rsidR="00CB3B58" w:rsidRDefault="00CB3B58">
            <w:pPr>
              <w:pStyle w:val="TableParagraph"/>
              <w:jc w:val="center"/>
              <w:rPr>
                <w:rFonts w:ascii="仿宋" w:eastAsia="仿宋" w:hAnsi="仿宋" w:cs="仿宋"/>
                <w:sz w:val="20"/>
              </w:rPr>
            </w:pPr>
          </w:p>
        </w:tc>
        <w:tc>
          <w:tcPr>
            <w:tcW w:w="1897" w:type="dxa"/>
            <w:vAlign w:val="center"/>
          </w:tcPr>
          <w:p w:rsidR="00CB3B58" w:rsidRDefault="00CB3B58">
            <w:pPr>
              <w:pStyle w:val="TableParagraph"/>
              <w:jc w:val="center"/>
              <w:rPr>
                <w:rFonts w:ascii="仿宋" w:eastAsia="仿宋" w:hAnsi="仿宋" w:cs="仿宋"/>
                <w:sz w:val="20"/>
              </w:rPr>
            </w:pPr>
          </w:p>
        </w:tc>
        <w:tc>
          <w:tcPr>
            <w:tcW w:w="1739" w:type="dxa"/>
            <w:vAlign w:val="center"/>
          </w:tcPr>
          <w:p w:rsidR="00CB3B58" w:rsidRDefault="00CB3B58">
            <w:pPr>
              <w:pStyle w:val="TableParagraph"/>
              <w:jc w:val="center"/>
              <w:rPr>
                <w:rFonts w:ascii="仿宋" w:eastAsia="仿宋" w:hAnsi="仿宋" w:cs="仿宋"/>
                <w:sz w:val="20"/>
              </w:rPr>
            </w:pPr>
          </w:p>
        </w:tc>
        <w:tc>
          <w:tcPr>
            <w:tcW w:w="1715" w:type="dxa"/>
            <w:vAlign w:val="center"/>
          </w:tcPr>
          <w:p w:rsidR="00CB3B58" w:rsidRDefault="00CB3B58">
            <w:pPr>
              <w:pStyle w:val="TableParagraph"/>
              <w:jc w:val="center"/>
              <w:rPr>
                <w:rFonts w:ascii="仿宋" w:eastAsia="仿宋" w:hAnsi="仿宋" w:cs="仿宋"/>
                <w:sz w:val="20"/>
              </w:rPr>
            </w:pPr>
          </w:p>
        </w:tc>
        <w:tc>
          <w:tcPr>
            <w:tcW w:w="3059" w:type="dxa"/>
            <w:gridSpan w:val="2"/>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CB3B58">
        <w:trPr>
          <w:trHeight w:val="90"/>
        </w:trPr>
        <w:tc>
          <w:tcPr>
            <w:tcW w:w="12630" w:type="dxa"/>
            <w:gridSpan w:val="6"/>
            <w:vAlign w:val="center"/>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59" w:type="dxa"/>
            <w:gridSpan w:val="2"/>
            <w:vAlign w:val="center"/>
          </w:tcPr>
          <w:p w:rsidR="00CB3B58" w:rsidRDefault="00AA18C6">
            <w:pPr>
              <w:pStyle w:val="TableParagraph"/>
              <w:jc w:val="right"/>
              <w:rPr>
                <w:rFonts w:ascii="仿宋" w:eastAsia="仿宋" w:hAnsi="仿宋" w:cs="仿宋"/>
              </w:rPr>
            </w:pPr>
            <w:r>
              <w:rPr>
                <w:rFonts w:ascii="仿宋" w:eastAsia="仿宋" w:hAnsi="仿宋" w:cs="仿宋" w:hint="eastAsia"/>
              </w:rPr>
              <w:t>金额单位：万元</w:t>
            </w:r>
          </w:p>
        </w:tc>
      </w:tr>
      <w:tr w:rsidR="00CB3B58">
        <w:trPr>
          <w:trHeight w:val="90"/>
        </w:trPr>
        <w:tc>
          <w:tcPr>
            <w:tcW w:w="5115"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对附属单位补助支出</w:t>
            </w:r>
          </w:p>
        </w:tc>
      </w:tr>
      <w:tr w:rsidR="00CB3B58">
        <w:trPr>
          <w:trHeight w:val="176"/>
        </w:trPr>
        <w:tc>
          <w:tcPr>
            <w:tcW w:w="1188"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w:t>
            </w:r>
          </w:p>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CB3B58" w:rsidRDefault="00CB3B58">
            <w:pPr>
              <w:rPr>
                <w:rFonts w:ascii="仿宋" w:eastAsia="仿宋" w:hAnsi="仿宋" w:cs="仿宋"/>
              </w:rPr>
            </w:pPr>
          </w:p>
        </w:tc>
        <w:tc>
          <w:tcPr>
            <w:tcW w:w="1897" w:type="dxa"/>
            <w:vMerge/>
            <w:tcBorders>
              <w:left w:val="single" w:sz="4" w:space="0" w:color="000000"/>
              <w:bottom w:val="single" w:sz="4" w:space="0" w:color="000000"/>
            </w:tcBorders>
          </w:tcPr>
          <w:p w:rsidR="00CB3B58" w:rsidRDefault="00CB3B58">
            <w:pPr>
              <w:rPr>
                <w:rFonts w:ascii="仿宋" w:eastAsia="仿宋" w:hAnsi="仿宋" w:cs="仿宋"/>
              </w:rPr>
            </w:pPr>
          </w:p>
        </w:tc>
        <w:tc>
          <w:tcPr>
            <w:tcW w:w="1739" w:type="dxa"/>
            <w:vMerge/>
            <w:tcBorders>
              <w:left w:val="single" w:sz="4" w:space="0" w:color="000000"/>
              <w:bottom w:val="single" w:sz="4" w:space="0" w:color="000000"/>
            </w:tcBorders>
          </w:tcPr>
          <w:p w:rsidR="00CB3B58" w:rsidRDefault="00CB3B58">
            <w:pPr>
              <w:rPr>
                <w:rFonts w:ascii="仿宋" w:eastAsia="仿宋" w:hAnsi="仿宋" w:cs="仿宋"/>
              </w:rPr>
            </w:pPr>
          </w:p>
        </w:tc>
        <w:tc>
          <w:tcPr>
            <w:tcW w:w="1715" w:type="dxa"/>
            <w:vMerge/>
            <w:tcBorders>
              <w:left w:val="single" w:sz="4" w:space="0" w:color="000000"/>
              <w:bottom w:val="single" w:sz="4" w:space="0" w:color="000000"/>
            </w:tcBorders>
          </w:tcPr>
          <w:p w:rsidR="00CB3B58" w:rsidRDefault="00CB3B58">
            <w:pPr>
              <w:rPr>
                <w:rFonts w:ascii="仿宋" w:eastAsia="仿宋" w:hAnsi="仿宋" w:cs="仿宋"/>
              </w:rPr>
            </w:pPr>
          </w:p>
        </w:tc>
        <w:tc>
          <w:tcPr>
            <w:tcW w:w="1633" w:type="dxa"/>
            <w:vMerge/>
            <w:tcBorders>
              <w:left w:val="single" w:sz="4" w:space="0" w:color="000000"/>
              <w:bottom w:val="single" w:sz="4" w:space="0" w:color="000000"/>
            </w:tcBorders>
          </w:tcPr>
          <w:p w:rsidR="00CB3B58" w:rsidRDefault="00CB3B58">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rPr>
            </w:pPr>
          </w:p>
        </w:tc>
      </w:tr>
      <w:tr w:rsidR="00CB3B58">
        <w:trPr>
          <w:trHeight w:hRule="exact" w:val="382"/>
        </w:trPr>
        <w:tc>
          <w:tcPr>
            <w:tcW w:w="5115"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1,975.97</w:t>
            </w:r>
          </w:p>
        </w:tc>
        <w:tc>
          <w:tcPr>
            <w:tcW w:w="1897" w:type="dxa"/>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1,967.56</w:t>
            </w:r>
          </w:p>
        </w:tc>
        <w:tc>
          <w:tcPr>
            <w:tcW w:w="1739" w:type="dxa"/>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8.41</w:t>
            </w:r>
          </w:p>
        </w:tc>
        <w:tc>
          <w:tcPr>
            <w:tcW w:w="1715" w:type="dxa"/>
            <w:tcBorders>
              <w:left w:val="single" w:sz="4" w:space="0" w:color="000000"/>
              <w:bottom w:val="single" w:sz="4" w:space="0" w:color="000000"/>
            </w:tcBorders>
            <w:vAlign w:val="center"/>
          </w:tcPr>
          <w:p w:rsidR="00CB3B58" w:rsidRDefault="00CB3B58">
            <w:pPr>
              <w:jc w:val="right"/>
              <w:rPr>
                <w:rFonts w:ascii="仿宋" w:eastAsia="仿宋" w:hAnsi="仿宋" w:cs="仿宋"/>
              </w:rPr>
            </w:pPr>
          </w:p>
        </w:tc>
        <w:tc>
          <w:tcPr>
            <w:tcW w:w="1633" w:type="dxa"/>
            <w:tcBorders>
              <w:left w:val="single" w:sz="4" w:space="0" w:color="000000"/>
              <w:bottom w:val="single" w:sz="4" w:space="0" w:color="000000"/>
            </w:tcBorders>
            <w:vAlign w:val="center"/>
          </w:tcPr>
          <w:p w:rsidR="00CB3B58" w:rsidRDefault="00CB3B58">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1,032.83</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1,024.42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8.41</w:t>
            </w: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20125</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1,032.83</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1,024.42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8.41</w:t>
            </w: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2012501</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1,024.42</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1,024.42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2012502</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8.41</w:t>
            </w:r>
          </w:p>
        </w:tc>
        <w:tc>
          <w:tcPr>
            <w:tcW w:w="1897"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8.41</w:t>
            </w: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308.82</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308.82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308.82</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308.82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119.80</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119.80</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126.01</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126.01</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63.01</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63.01</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634.32</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634.32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634.32</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634.32</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164.51</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164.51</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r w:rsidR="00CB3B5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lastRenderedPageBreak/>
              <w:t>2210202</w:t>
            </w:r>
          </w:p>
        </w:tc>
        <w:tc>
          <w:tcPr>
            <w:tcW w:w="392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469.81</w:t>
            </w:r>
          </w:p>
        </w:tc>
        <w:tc>
          <w:tcPr>
            <w:tcW w:w="1897" w:type="dxa"/>
            <w:tcBorders>
              <w:top w:val="single" w:sz="4" w:space="0" w:color="000000"/>
              <w:left w:val="single" w:sz="4" w:space="0" w:color="000000"/>
              <w:bottom w:val="single" w:sz="4" w:space="0" w:color="000000"/>
              <w:right w:val="single" w:sz="4" w:space="0" w:color="000000"/>
            </w:tcBorders>
          </w:tcPr>
          <w:p w:rsidR="00CB3B58" w:rsidRDefault="00AA18C6">
            <w:pPr>
              <w:pStyle w:val="TableParagraph"/>
              <w:spacing w:before="30"/>
              <w:ind w:left="107"/>
              <w:jc w:val="right"/>
              <w:rPr>
                <w:rFonts w:ascii="仿宋" w:eastAsia="仿宋" w:hAnsi="仿宋" w:cs="仿宋"/>
              </w:rPr>
            </w:pPr>
            <w:r>
              <w:rPr>
                <w:rFonts w:ascii="仿宋" w:eastAsia="仿宋" w:hAnsi="仿宋" w:cs="仿宋" w:hint="eastAsia"/>
              </w:rPr>
              <w:t>469.81</w:t>
            </w:r>
          </w:p>
        </w:tc>
        <w:tc>
          <w:tcPr>
            <w:tcW w:w="1739"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B3B58" w:rsidRDefault="00CB3B58">
            <w:pPr>
              <w:pStyle w:val="TableParagraph"/>
              <w:spacing w:before="30"/>
              <w:ind w:left="107"/>
              <w:jc w:val="right"/>
              <w:rPr>
                <w:rFonts w:ascii="仿宋" w:eastAsia="仿宋" w:hAnsi="仿宋" w:cs="仿宋"/>
              </w:rPr>
            </w:pPr>
          </w:p>
        </w:tc>
      </w:tr>
    </w:tbl>
    <w:p w:rsidR="00CB3B58" w:rsidRDefault="00AA18C6">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CB3B58" w:rsidRDefault="00CB3B58">
      <w:pPr>
        <w:spacing w:before="59"/>
        <w:ind w:left="57"/>
        <w:rPr>
          <w:rFonts w:ascii="仿宋" w:eastAsia="仿宋" w:hAnsi="仿宋" w:cs="仿宋"/>
        </w:rPr>
        <w:sectPr w:rsidR="00CB3B58">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CB3B58">
        <w:trPr>
          <w:trHeight w:val="319"/>
        </w:trPr>
        <w:tc>
          <w:tcPr>
            <w:tcW w:w="15372" w:type="dxa"/>
            <w:gridSpan w:val="10"/>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CB3B58">
        <w:trPr>
          <w:trHeight w:val="319"/>
        </w:trPr>
        <w:tc>
          <w:tcPr>
            <w:tcW w:w="5562" w:type="dxa"/>
            <w:gridSpan w:val="2"/>
          </w:tcPr>
          <w:p w:rsidR="00CB3B58" w:rsidRDefault="00CB3B58">
            <w:pPr>
              <w:pStyle w:val="TableParagraph"/>
              <w:rPr>
                <w:rFonts w:ascii="仿宋" w:eastAsia="仿宋" w:hAnsi="仿宋" w:cs="仿宋"/>
                <w:sz w:val="20"/>
              </w:rPr>
            </w:pPr>
          </w:p>
        </w:tc>
        <w:tc>
          <w:tcPr>
            <w:tcW w:w="847" w:type="dxa"/>
          </w:tcPr>
          <w:p w:rsidR="00CB3B58" w:rsidRDefault="00CB3B58">
            <w:pPr>
              <w:pStyle w:val="TableParagraph"/>
              <w:rPr>
                <w:rFonts w:ascii="仿宋" w:eastAsia="仿宋" w:hAnsi="仿宋" w:cs="仿宋"/>
                <w:sz w:val="20"/>
              </w:rPr>
            </w:pPr>
          </w:p>
        </w:tc>
        <w:tc>
          <w:tcPr>
            <w:tcW w:w="1913" w:type="dxa"/>
          </w:tcPr>
          <w:p w:rsidR="00CB3B58" w:rsidRDefault="00CB3B58">
            <w:pPr>
              <w:pStyle w:val="TableParagraph"/>
              <w:rPr>
                <w:rFonts w:ascii="仿宋" w:eastAsia="仿宋" w:hAnsi="仿宋" w:cs="仿宋"/>
                <w:sz w:val="20"/>
              </w:rPr>
            </w:pPr>
          </w:p>
        </w:tc>
        <w:tc>
          <w:tcPr>
            <w:tcW w:w="2635" w:type="dxa"/>
            <w:gridSpan w:val="2"/>
          </w:tcPr>
          <w:p w:rsidR="00CB3B58" w:rsidRDefault="00CB3B58">
            <w:pPr>
              <w:pStyle w:val="TableParagraph"/>
              <w:rPr>
                <w:rFonts w:ascii="仿宋" w:eastAsia="仿宋" w:hAnsi="仿宋" w:cs="仿宋"/>
                <w:sz w:val="20"/>
              </w:rPr>
            </w:pPr>
          </w:p>
        </w:tc>
        <w:tc>
          <w:tcPr>
            <w:tcW w:w="1194" w:type="dxa"/>
          </w:tcPr>
          <w:p w:rsidR="00CB3B58" w:rsidRDefault="00CB3B58">
            <w:pPr>
              <w:pStyle w:val="TableParagraph"/>
              <w:rPr>
                <w:rFonts w:ascii="仿宋" w:eastAsia="仿宋" w:hAnsi="仿宋" w:cs="仿宋"/>
                <w:sz w:val="20"/>
              </w:rPr>
            </w:pPr>
          </w:p>
        </w:tc>
        <w:tc>
          <w:tcPr>
            <w:tcW w:w="3221" w:type="dxa"/>
            <w:gridSpan w:val="3"/>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CB3B58">
        <w:trPr>
          <w:trHeight w:val="319"/>
        </w:trPr>
        <w:tc>
          <w:tcPr>
            <w:tcW w:w="12151" w:type="dxa"/>
            <w:gridSpan w:val="7"/>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21" w:type="dxa"/>
            <w:gridSpan w:val="3"/>
            <w:vAlign w:val="center"/>
          </w:tcPr>
          <w:p w:rsidR="00CB3B58" w:rsidRDefault="00AA18C6">
            <w:pPr>
              <w:pStyle w:val="TableParagraph"/>
              <w:jc w:val="right"/>
              <w:rPr>
                <w:rFonts w:ascii="仿宋" w:eastAsia="仿宋" w:hAnsi="仿宋" w:cs="仿宋"/>
              </w:rPr>
            </w:pPr>
            <w:r>
              <w:rPr>
                <w:rFonts w:ascii="仿宋" w:eastAsia="仿宋" w:hAnsi="仿宋" w:cs="仿宋" w:hint="eastAsia"/>
              </w:rPr>
              <w:t>金额单位：万元</w:t>
            </w:r>
          </w:p>
        </w:tc>
      </w:tr>
      <w:tr w:rsidR="00CB3B58">
        <w:trPr>
          <w:trHeight w:val="162"/>
        </w:trPr>
        <w:tc>
          <w:tcPr>
            <w:tcW w:w="5562" w:type="dxa"/>
            <w:gridSpan w:val="2"/>
            <w:tcBorders>
              <w:top w:val="single" w:sz="4" w:space="0" w:color="000000"/>
              <w:left w:val="single" w:sz="4" w:space="0" w:color="000000"/>
              <w:bottom w:val="single" w:sz="4" w:space="0" w:color="000000"/>
            </w:tcBorders>
          </w:tcPr>
          <w:p w:rsidR="00CB3B58" w:rsidRDefault="00AA18C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CB3B58" w:rsidRDefault="00AA18C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CB3B58">
        <w:trPr>
          <w:trHeight w:val="199"/>
        </w:trPr>
        <w:tc>
          <w:tcPr>
            <w:tcW w:w="3725" w:type="dxa"/>
            <w:vMerge w:val="restart"/>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CB3B58" w:rsidRDefault="00AA18C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CB3B58" w:rsidRDefault="00AA18C6">
            <w:pPr>
              <w:jc w:val="center"/>
              <w:rPr>
                <w:rFonts w:ascii="仿宋" w:eastAsia="仿宋" w:hAnsi="仿宋" w:cs="仿宋"/>
              </w:rPr>
            </w:pPr>
            <w:r>
              <w:rPr>
                <w:rFonts w:ascii="仿宋" w:eastAsia="仿宋" w:hAnsi="仿宋" w:cs="仿宋" w:hint="eastAsia"/>
              </w:rPr>
              <w:t>决算数</w:t>
            </w:r>
          </w:p>
        </w:tc>
      </w:tr>
      <w:tr w:rsidR="00CB3B58">
        <w:trPr>
          <w:trHeight w:val="578"/>
        </w:trPr>
        <w:tc>
          <w:tcPr>
            <w:tcW w:w="3725" w:type="dxa"/>
            <w:vMerge/>
            <w:tcBorders>
              <w:left w:val="single" w:sz="4" w:space="0" w:color="000000"/>
              <w:bottom w:val="single" w:sz="4" w:space="0" w:color="000000"/>
            </w:tcBorders>
          </w:tcPr>
          <w:p w:rsidR="00CB3B58" w:rsidRDefault="00CB3B58">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CB3B58" w:rsidRDefault="00CB3B58">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CB3B58" w:rsidRDefault="00CB3B5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国有资本经营预算财政拨款</w:t>
            </w: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1,976.85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hRule="exact" w:val="359"/>
        </w:trPr>
        <w:tc>
          <w:tcPr>
            <w:tcW w:w="3725" w:type="dxa"/>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1,976.85</w:t>
            </w:r>
          </w:p>
        </w:tc>
        <w:tc>
          <w:tcPr>
            <w:tcW w:w="3667" w:type="dxa"/>
            <w:gridSpan w:val="3"/>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1,974.53</w:t>
            </w:r>
          </w:p>
        </w:tc>
        <w:tc>
          <w:tcPr>
            <w:tcW w:w="1415" w:type="dxa"/>
            <w:gridSpan w:val="2"/>
            <w:tcBorders>
              <w:top w:val="single" w:sz="4" w:space="0" w:color="000000"/>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1,974.53</w:t>
            </w:r>
          </w:p>
        </w:tc>
        <w:tc>
          <w:tcPr>
            <w:tcW w:w="1500" w:type="dxa"/>
            <w:tcBorders>
              <w:top w:val="single" w:sz="4" w:space="0" w:color="000000"/>
              <w:left w:val="single" w:sz="4" w:space="0" w:color="000000"/>
              <w:bottom w:val="single" w:sz="4" w:space="0" w:color="000000"/>
            </w:tcBorders>
            <w:vAlign w:val="center"/>
          </w:tcPr>
          <w:p w:rsidR="00CB3B58" w:rsidRDefault="00CB3B58">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trHeight w:val="242"/>
        </w:trPr>
        <w:tc>
          <w:tcPr>
            <w:tcW w:w="3725"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320.50</w:t>
            </w:r>
          </w:p>
        </w:tc>
        <w:tc>
          <w:tcPr>
            <w:tcW w:w="3667" w:type="dxa"/>
            <w:gridSpan w:val="3"/>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322.82</w:t>
            </w:r>
          </w:p>
        </w:tc>
        <w:tc>
          <w:tcPr>
            <w:tcW w:w="1415" w:type="dxa"/>
            <w:gridSpan w:val="2"/>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322.82</w:t>
            </w:r>
          </w:p>
        </w:tc>
        <w:tc>
          <w:tcPr>
            <w:tcW w:w="1500"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42"/>
        </w:trPr>
        <w:tc>
          <w:tcPr>
            <w:tcW w:w="3725"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320.50</w:t>
            </w:r>
          </w:p>
        </w:tc>
        <w:tc>
          <w:tcPr>
            <w:tcW w:w="3667" w:type="dxa"/>
            <w:gridSpan w:val="3"/>
            <w:tcBorders>
              <w:left w:val="single" w:sz="4" w:space="0" w:color="000000"/>
              <w:bottom w:val="single" w:sz="4" w:space="0" w:color="000000"/>
            </w:tcBorders>
            <w:vAlign w:val="center"/>
          </w:tcPr>
          <w:p w:rsidR="00CB3B58" w:rsidRDefault="00CB3B5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42"/>
        </w:trPr>
        <w:tc>
          <w:tcPr>
            <w:tcW w:w="3725"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B3B58" w:rsidRDefault="00CB3B5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trHeight w:val="242"/>
        </w:trPr>
        <w:tc>
          <w:tcPr>
            <w:tcW w:w="3725"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B3B58" w:rsidRDefault="00CB3B5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hRule="exact" w:val="322"/>
        </w:trPr>
        <w:tc>
          <w:tcPr>
            <w:tcW w:w="3725"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2,297.35</w:t>
            </w:r>
          </w:p>
        </w:tc>
        <w:tc>
          <w:tcPr>
            <w:tcW w:w="3667" w:type="dxa"/>
            <w:gridSpan w:val="3"/>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2,297.35</w:t>
            </w:r>
          </w:p>
        </w:tc>
        <w:tc>
          <w:tcPr>
            <w:tcW w:w="1415" w:type="dxa"/>
            <w:gridSpan w:val="2"/>
            <w:tcBorders>
              <w:left w:val="single" w:sz="4" w:space="0" w:color="000000"/>
              <w:bottom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2,297.35</w:t>
            </w:r>
          </w:p>
        </w:tc>
        <w:tc>
          <w:tcPr>
            <w:tcW w:w="1500" w:type="dxa"/>
            <w:tcBorders>
              <w:left w:val="single" w:sz="4" w:space="0" w:color="000000"/>
              <w:bottom w:val="single" w:sz="4" w:space="0" w:color="000000"/>
            </w:tcBorders>
            <w:vAlign w:val="center"/>
          </w:tcPr>
          <w:p w:rsidR="00CB3B58" w:rsidRDefault="00CB3B58">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bl>
    <w:p w:rsidR="00CB3B58" w:rsidRDefault="00AA18C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CB3B58" w:rsidRDefault="00CB3B58">
      <w:pPr>
        <w:jc w:val="both"/>
        <w:rPr>
          <w:rFonts w:ascii="仿宋" w:eastAsia="仿宋" w:hAnsi="仿宋" w:cs="仿宋"/>
        </w:rPr>
        <w:sectPr w:rsidR="00CB3B58">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CB3B58">
        <w:trPr>
          <w:trHeight w:val="321"/>
        </w:trPr>
        <w:tc>
          <w:tcPr>
            <w:tcW w:w="15417" w:type="dxa"/>
            <w:gridSpan w:val="5"/>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CB3B58">
        <w:trPr>
          <w:trHeight w:val="321"/>
        </w:trPr>
        <w:tc>
          <w:tcPr>
            <w:tcW w:w="6300" w:type="dxa"/>
            <w:gridSpan w:val="2"/>
          </w:tcPr>
          <w:p w:rsidR="00CB3B58" w:rsidRDefault="00CB3B58">
            <w:pPr>
              <w:pStyle w:val="TableParagraph"/>
              <w:rPr>
                <w:rFonts w:ascii="仿宋" w:eastAsia="仿宋" w:hAnsi="仿宋" w:cs="仿宋"/>
                <w:sz w:val="20"/>
              </w:rPr>
            </w:pPr>
          </w:p>
        </w:tc>
        <w:tc>
          <w:tcPr>
            <w:tcW w:w="3184" w:type="dxa"/>
          </w:tcPr>
          <w:p w:rsidR="00CB3B58" w:rsidRDefault="00CB3B58">
            <w:pPr>
              <w:pStyle w:val="TableParagraph"/>
              <w:rPr>
                <w:rFonts w:ascii="仿宋" w:eastAsia="仿宋" w:hAnsi="仿宋" w:cs="仿宋"/>
                <w:sz w:val="27"/>
              </w:rPr>
            </w:pPr>
          </w:p>
        </w:tc>
        <w:tc>
          <w:tcPr>
            <w:tcW w:w="5933" w:type="dxa"/>
            <w:gridSpan w:val="2"/>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CB3B58">
        <w:trPr>
          <w:trHeight w:val="288"/>
        </w:trPr>
        <w:tc>
          <w:tcPr>
            <w:tcW w:w="6300" w:type="dxa"/>
            <w:gridSpan w:val="2"/>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184" w:type="dxa"/>
          </w:tcPr>
          <w:p w:rsidR="00CB3B58" w:rsidRDefault="00CB3B58">
            <w:pPr>
              <w:pStyle w:val="TableParagraph"/>
              <w:rPr>
                <w:rFonts w:ascii="仿宋" w:eastAsia="仿宋" w:hAnsi="仿宋" w:cs="仿宋"/>
                <w:sz w:val="27"/>
              </w:rPr>
            </w:pPr>
          </w:p>
        </w:tc>
        <w:tc>
          <w:tcPr>
            <w:tcW w:w="2778" w:type="dxa"/>
            <w:vAlign w:val="center"/>
          </w:tcPr>
          <w:p w:rsidR="00CB3B58" w:rsidRDefault="00CB3B58">
            <w:pPr>
              <w:pStyle w:val="TableParagraph"/>
              <w:jc w:val="right"/>
              <w:rPr>
                <w:rFonts w:ascii="仿宋" w:eastAsia="仿宋" w:hAnsi="仿宋" w:cs="仿宋"/>
                <w:sz w:val="27"/>
              </w:rPr>
            </w:pPr>
          </w:p>
        </w:tc>
        <w:tc>
          <w:tcPr>
            <w:tcW w:w="3155"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金额单位：万元</w:t>
            </w:r>
          </w:p>
        </w:tc>
      </w:tr>
      <w:tr w:rsidR="00CB3B58">
        <w:trPr>
          <w:trHeight w:val="319"/>
        </w:trPr>
        <w:tc>
          <w:tcPr>
            <w:tcW w:w="6300" w:type="dxa"/>
            <w:gridSpan w:val="2"/>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项目支出</w:t>
            </w:r>
          </w:p>
        </w:tc>
      </w:tr>
      <w:tr w:rsidR="00CB3B58">
        <w:trPr>
          <w:trHeight w:val="341"/>
        </w:trPr>
        <w:tc>
          <w:tcPr>
            <w:tcW w:w="1278"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w:t>
            </w:r>
          </w:p>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CB3B58" w:rsidRDefault="00CB3B58">
            <w:pPr>
              <w:rPr>
                <w:rFonts w:ascii="仿宋" w:eastAsia="仿宋" w:hAnsi="仿宋" w:cs="仿宋"/>
              </w:rPr>
            </w:pPr>
          </w:p>
        </w:tc>
        <w:tc>
          <w:tcPr>
            <w:tcW w:w="2778" w:type="dxa"/>
            <w:vMerge/>
            <w:tcBorders>
              <w:left w:val="single" w:sz="6" w:space="0" w:color="000000"/>
              <w:bottom w:val="single" w:sz="6" w:space="0" w:color="000000"/>
            </w:tcBorders>
          </w:tcPr>
          <w:p w:rsidR="00CB3B58" w:rsidRDefault="00CB3B58">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CB3B58" w:rsidRDefault="00CB3B58">
            <w:pPr>
              <w:rPr>
                <w:rFonts w:ascii="仿宋" w:eastAsia="仿宋" w:hAnsi="仿宋" w:cs="仿宋"/>
              </w:rPr>
            </w:pPr>
          </w:p>
        </w:tc>
      </w:tr>
      <w:tr w:rsidR="00CB3B58">
        <w:trPr>
          <w:trHeight w:val="275"/>
        </w:trPr>
        <w:tc>
          <w:tcPr>
            <w:tcW w:w="6300" w:type="dxa"/>
            <w:gridSpan w:val="2"/>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3</w:t>
            </w:r>
          </w:p>
        </w:tc>
      </w:tr>
      <w:tr w:rsidR="00CB3B58">
        <w:trPr>
          <w:trHeight w:hRule="exact" w:val="374"/>
        </w:trPr>
        <w:tc>
          <w:tcPr>
            <w:tcW w:w="6300" w:type="dxa"/>
            <w:gridSpan w:val="2"/>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CB3B58" w:rsidRDefault="00AA18C6">
            <w:pPr>
              <w:pStyle w:val="TableParagraph"/>
              <w:jc w:val="right"/>
              <w:rPr>
                <w:rFonts w:ascii="仿宋" w:eastAsia="仿宋" w:hAnsi="仿宋" w:cs="仿宋"/>
              </w:rPr>
            </w:pPr>
            <w:r>
              <w:rPr>
                <w:rFonts w:ascii="仿宋" w:eastAsia="仿宋" w:hAnsi="仿宋" w:cs="仿宋" w:hint="eastAsia"/>
              </w:rPr>
              <w:t>1,974.53</w:t>
            </w:r>
          </w:p>
        </w:tc>
        <w:tc>
          <w:tcPr>
            <w:tcW w:w="2778" w:type="dxa"/>
            <w:tcBorders>
              <w:left w:val="single" w:sz="6" w:space="0" w:color="000000"/>
              <w:bottom w:val="single" w:sz="6" w:space="0" w:color="000000"/>
            </w:tcBorders>
          </w:tcPr>
          <w:p w:rsidR="00CB3B58" w:rsidRDefault="00AA18C6">
            <w:pPr>
              <w:pStyle w:val="TableParagraph"/>
              <w:jc w:val="right"/>
              <w:rPr>
                <w:rFonts w:ascii="仿宋" w:eastAsia="仿宋" w:hAnsi="仿宋" w:cs="仿宋"/>
              </w:rPr>
            </w:pPr>
            <w:r>
              <w:rPr>
                <w:rFonts w:ascii="仿宋" w:eastAsia="仿宋" w:hAnsi="仿宋" w:cs="仿宋" w:hint="eastAsia"/>
              </w:rPr>
              <w:t>1,966.12</w:t>
            </w:r>
          </w:p>
        </w:tc>
        <w:tc>
          <w:tcPr>
            <w:tcW w:w="3155" w:type="dxa"/>
            <w:tcBorders>
              <w:left w:val="single" w:sz="6" w:space="0" w:color="000000"/>
              <w:bottom w:val="single" w:sz="6" w:space="0" w:color="000000"/>
              <w:right w:val="single" w:sz="6" w:space="0" w:color="000000"/>
            </w:tcBorders>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2012502</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119.80</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119.80</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469.81</w:t>
            </w:r>
          </w:p>
        </w:tc>
        <w:tc>
          <w:tcPr>
            <w:tcW w:w="2778" w:type="dxa"/>
            <w:tcBorders>
              <w:top w:val="single" w:sz="6" w:space="0" w:color="000000"/>
              <w:left w:val="single" w:sz="4" w:space="0" w:color="000000"/>
              <w:bottom w:val="single" w:sz="6"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469.81</w:t>
            </w:r>
          </w:p>
        </w:tc>
        <w:tc>
          <w:tcPr>
            <w:tcW w:w="3155" w:type="dxa"/>
            <w:tcBorders>
              <w:top w:val="single" w:sz="6" w:space="0" w:color="000000"/>
              <w:left w:val="single" w:sz="4"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bl>
    <w:p w:rsidR="00CB3B58" w:rsidRDefault="00AA18C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CB3B58" w:rsidRDefault="00CB3B58">
      <w:pPr>
        <w:tabs>
          <w:tab w:val="left" w:pos="55"/>
        </w:tabs>
        <w:jc w:val="both"/>
        <w:rPr>
          <w:rFonts w:ascii="仿宋" w:eastAsia="仿宋" w:hAnsi="仿宋" w:cs="仿宋"/>
        </w:rPr>
        <w:sectPr w:rsidR="00CB3B58">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CB3B58">
        <w:trPr>
          <w:trHeight w:val="319"/>
        </w:trPr>
        <w:tc>
          <w:tcPr>
            <w:tcW w:w="10515" w:type="dxa"/>
            <w:gridSpan w:val="5"/>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CB3B58">
        <w:trPr>
          <w:trHeight w:val="319"/>
        </w:trPr>
        <w:tc>
          <w:tcPr>
            <w:tcW w:w="4532" w:type="dxa"/>
            <w:gridSpan w:val="2"/>
          </w:tcPr>
          <w:p w:rsidR="00CB3B58" w:rsidRDefault="00CB3B58">
            <w:pPr>
              <w:pStyle w:val="TableParagraph"/>
              <w:rPr>
                <w:rFonts w:ascii="仿宋" w:eastAsia="仿宋" w:hAnsi="仿宋" w:cs="仿宋"/>
                <w:sz w:val="20"/>
              </w:rPr>
            </w:pPr>
          </w:p>
        </w:tc>
        <w:tc>
          <w:tcPr>
            <w:tcW w:w="2047" w:type="dxa"/>
          </w:tcPr>
          <w:p w:rsidR="00CB3B58" w:rsidRDefault="00CB3B58">
            <w:pPr>
              <w:pStyle w:val="TableParagraph"/>
              <w:rPr>
                <w:rFonts w:ascii="仿宋" w:eastAsia="仿宋" w:hAnsi="仿宋" w:cs="仿宋"/>
                <w:sz w:val="20"/>
              </w:rPr>
            </w:pPr>
          </w:p>
        </w:tc>
        <w:tc>
          <w:tcPr>
            <w:tcW w:w="2040" w:type="dxa"/>
          </w:tcPr>
          <w:p w:rsidR="00CB3B58" w:rsidRDefault="00CB3B58">
            <w:pPr>
              <w:pStyle w:val="TableParagraph"/>
              <w:rPr>
                <w:rFonts w:ascii="仿宋" w:eastAsia="仿宋" w:hAnsi="仿宋" w:cs="仿宋"/>
                <w:sz w:val="20"/>
              </w:rPr>
            </w:pPr>
          </w:p>
        </w:tc>
        <w:tc>
          <w:tcPr>
            <w:tcW w:w="1896" w:type="dxa"/>
            <w:vAlign w:val="center"/>
          </w:tcPr>
          <w:p w:rsidR="00CB3B58" w:rsidRDefault="00AA18C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CB3B58">
        <w:trPr>
          <w:trHeight w:val="319"/>
        </w:trPr>
        <w:tc>
          <w:tcPr>
            <w:tcW w:w="8619" w:type="dxa"/>
            <w:gridSpan w:val="4"/>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96" w:type="dxa"/>
            <w:vAlign w:val="center"/>
          </w:tcPr>
          <w:p w:rsidR="00CB3B58" w:rsidRDefault="00AA18C6">
            <w:pPr>
              <w:pStyle w:val="TableParagraph"/>
              <w:jc w:val="right"/>
              <w:rPr>
                <w:rFonts w:ascii="仿宋" w:eastAsia="仿宋" w:hAnsi="仿宋" w:cs="仿宋"/>
                <w:sz w:val="20"/>
              </w:rPr>
            </w:pPr>
            <w:r>
              <w:rPr>
                <w:rFonts w:ascii="仿宋" w:eastAsia="仿宋" w:hAnsi="仿宋" w:cs="仿宋" w:hint="eastAsia"/>
              </w:rPr>
              <w:t>金额单位：万元</w:t>
            </w:r>
          </w:p>
        </w:tc>
      </w:tr>
      <w:tr w:rsidR="00CB3B58">
        <w:trPr>
          <w:trHeight w:val="243"/>
        </w:trPr>
        <w:tc>
          <w:tcPr>
            <w:tcW w:w="4532"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财政拨款基本支出</w:t>
            </w:r>
          </w:p>
        </w:tc>
      </w:tr>
      <w:tr w:rsidR="00CB3B58">
        <w:trPr>
          <w:trHeight w:val="483"/>
        </w:trPr>
        <w:tc>
          <w:tcPr>
            <w:tcW w:w="99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公用经费</w:t>
            </w:r>
          </w:p>
        </w:tc>
      </w:tr>
      <w:tr w:rsidR="00CB3B58">
        <w:trPr>
          <w:trHeight w:hRule="exact" w:val="409"/>
        </w:trPr>
        <w:tc>
          <w:tcPr>
            <w:tcW w:w="4532"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1,966.12</w:t>
            </w:r>
          </w:p>
        </w:tc>
        <w:tc>
          <w:tcPr>
            <w:tcW w:w="2040"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1,842.87</w:t>
            </w:r>
          </w:p>
        </w:tc>
        <w:tc>
          <w:tcPr>
            <w:tcW w:w="1896"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1,722.02</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1,722.02</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250.54</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250.54</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754.85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754.85</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304.76</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304.76</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38.85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38.85</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5.99</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5.99</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13.51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13.51</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18.20</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18.20</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0.13</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19.70</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19.70</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0.70</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1.69</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1.69</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0.10</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0.61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0.61</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1.87</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1.87</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19.50</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19.50</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2.72</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2.72</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47.85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47.85</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9.14</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9.14</w:t>
            </w: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120.85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120.85</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44.71</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44.71</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75.09</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75.09</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bl>
    <w:p w:rsidR="00CB3B58" w:rsidRDefault="00AA18C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CB3B58" w:rsidRDefault="00CB3B58">
      <w:pPr>
        <w:spacing w:line="255" w:lineRule="exact"/>
        <w:jc w:val="both"/>
        <w:rPr>
          <w:rFonts w:ascii="仿宋" w:eastAsia="仿宋" w:hAnsi="仿宋" w:cs="仿宋"/>
        </w:rPr>
        <w:sectPr w:rsidR="00CB3B58">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CB3B58">
        <w:trPr>
          <w:trHeight w:val="560"/>
        </w:trPr>
        <w:tc>
          <w:tcPr>
            <w:tcW w:w="10446" w:type="dxa"/>
            <w:gridSpan w:val="5"/>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CB3B58">
        <w:trPr>
          <w:trHeight w:val="147"/>
        </w:trPr>
        <w:tc>
          <w:tcPr>
            <w:tcW w:w="5466" w:type="dxa"/>
            <w:gridSpan w:val="2"/>
          </w:tcPr>
          <w:p w:rsidR="00CB3B58" w:rsidRDefault="00CB3B58">
            <w:pPr>
              <w:pStyle w:val="TableParagraph"/>
              <w:rPr>
                <w:rFonts w:ascii="仿宋" w:eastAsia="仿宋" w:hAnsi="仿宋" w:cs="仿宋"/>
                <w:sz w:val="20"/>
              </w:rPr>
            </w:pPr>
          </w:p>
        </w:tc>
        <w:tc>
          <w:tcPr>
            <w:tcW w:w="1969" w:type="dxa"/>
          </w:tcPr>
          <w:p w:rsidR="00CB3B58" w:rsidRDefault="00CB3B58">
            <w:pPr>
              <w:pStyle w:val="TableParagraph"/>
              <w:rPr>
                <w:rFonts w:ascii="仿宋" w:eastAsia="仿宋" w:hAnsi="仿宋" w:cs="仿宋"/>
                <w:sz w:val="20"/>
              </w:rPr>
            </w:pPr>
          </w:p>
        </w:tc>
        <w:tc>
          <w:tcPr>
            <w:tcW w:w="1499" w:type="dxa"/>
          </w:tcPr>
          <w:p w:rsidR="00CB3B58" w:rsidRDefault="00CB3B58">
            <w:pPr>
              <w:pStyle w:val="TableParagraph"/>
              <w:rPr>
                <w:rFonts w:ascii="仿宋" w:eastAsia="仿宋" w:hAnsi="仿宋" w:cs="仿宋"/>
                <w:sz w:val="20"/>
              </w:rPr>
            </w:pPr>
          </w:p>
        </w:tc>
        <w:tc>
          <w:tcPr>
            <w:tcW w:w="1512" w:type="dxa"/>
            <w:vAlign w:val="center"/>
          </w:tcPr>
          <w:p w:rsidR="00CB3B58" w:rsidRDefault="00AA18C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CB3B58">
        <w:trPr>
          <w:trHeight w:val="303"/>
        </w:trPr>
        <w:tc>
          <w:tcPr>
            <w:tcW w:w="7435" w:type="dxa"/>
            <w:gridSpan w:val="3"/>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11" w:type="dxa"/>
            <w:gridSpan w:val="2"/>
          </w:tcPr>
          <w:p w:rsidR="00CB3B58" w:rsidRDefault="00AA18C6">
            <w:pPr>
              <w:pStyle w:val="TableParagraph"/>
              <w:jc w:val="right"/>
              <w:rPr>
                <w:rFonts w:ascii="仿宋" w:eastAsia="仿宋" w:hAnsi="仿宋" w:cs="仿宋"/>
              </w:rPr>
            </w:pPr>
            <w:r>
              <w:rPr>
                <w:rFonts w:ascii="仿宋" w:eastAsia="仿宋" w:hAnsi="仿宋" w:cs="仿宋" w:hint="eastAsia"/>
              </w:rPr>
              <w:t>金额单位：万元</w:t>
            </w:r>
          </w:p>
        </w:tc>
      </w:tr>
      <w:tr w:rsidR="00CB3B58">
        <w:trPr>
          <w:trHeight w:val="158"/>
        </w:trPr>
        <w:tc>
          <w:tcPr>
            <w:tcW w:w="5466" w:type="dxa"/>
            <w:gridSpan w:val="2"/>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项目支出</w:t>
            </w:r>
          </w:p>
        </w:tc>
      </w:tr>
      <w:tr w:rsidR="00CB3B58">
        <w:trPr>
          <w:trHeight w:val="561"/>
        </w:trPr>
        <w:tc>
          <w:tcPr>
            <w:tcW w:w="1134"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CB3B58" w:rsidRDefault="00CB3B58">
            <w:pPr>
              <w:rPr>
                <w:rFonts w:ascii="仿宋" w:eastAsia="仿宋" w:hAnsi="仿宋" w:cs="仿宋"/>
                <w:sz w:val="2"/>
                <w:szCs w:val="2"/>
              </w:rPr>
            </w:pPr>
          </w:p>
        </w:tc>
        <w:tc>
          <w:tcPr>
            <w:tcW w:w="1499" w:type="dxa"/>
            <w:vMerge/>
            <w:tcBorders>
              <w:left w:val="single" w:sz="6" w:space="0" w:color="000000"/>
              <w:bottom w:val="single" w:sz="6" w:space="0" w:color="000000"/>
            </w:tcBorders>
          </w:tcPr>
          <w:p w:rsidR="00CB3B58" w:rsidRDefault="00CB3B58">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CB3B58" w:rsidRDefault="00CB3B58">
            <w:pPr>
              <w:rPr>
                <w:rFonts w:ascii="仿宋" w:eastAsia="仿宋" w:hAnsi="仿宋" w:cs="仿宋"/>
                <w:sz w:val="2"/>
                <w:szCs w:val="2"/>
              </w:rPr>
            </w:pPr>
          </w:p>
        </w:tc>
      </w:tr>
      <w:tr w:rsidR="00CB3B58">
        <w:trPr>
          <w:trHeight w:val="152"/>
        </w:trPr>
        <w:tc>
          <w:tcPr>
            <w:tcW w:w="5466" w:type="dxa"/>
            <w:gridSpan w:val="2"/>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3</w:t>
            </w:r>
          </w:p>
        </w:tc>
      </w:tr>
      <w:tr w:rsidR="00CB3B58">
        <w:trPr>
          <w:trHeight w:hRule="exact" w:val="298"/>
        </w:trPr>
        <w:tc>
          <w:tcPr>
            <w:tcW w:w="5466" w:type="dxa"/>
            <w:gridSpan w:val="2"/>
            <w:tcBorders>
              <w:left w:val="single" w:sz="6" w:space="0" w:color="000000"/>
              <w:bottom w:val="single" w:sz="6"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1,974.53</w:t>
            </w:r>
          </w:p>
        </w:tc>
        <w:tc>
          <w:tcPr>
            <w:tcW w:w="1499" w:type="dxa"/>
            <w:tcBorders>
              <w:left w:val="single" w:sz="6" w:space="0" w:color="000000"/>
              <w:bottom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1,966.12</w:t>
            </w:r>
          </w:p>
        </w:tc>
        <w:tc>
          <w:tcPr>
            <w:tcW w:w="1512" w:type="dxa"/>
            <w:tcBorders>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1,031.39</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1,022.98</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2012502</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308.82</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119.80</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119.80</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634.32</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469.81</w:t>
            </w:r>
          </w:p>
        </w:tc>
        <w:tc>
          <w:tcPr>
            <w:tcW w:w="1499" w:type="dxa"/>
            <w:tcBorders>
              <w:top w:val="single" w:sz="6" w:space="0" w:color="000000"/>
              <w:left w:val="single" w:sz="6" w:space="0" w:color="000000"/>
              <w:bottom w:val="single" w:sz="6" w:space="0" w:color="000000"/>
              <w:right w:val="single" w:sz="6"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469.81</w:t>
            </w:r>
          </w:p>
        </w:tc>
        <w:tc>
          <w:tcPr>
            <w:tcW w:w="1512" w:type="dxa"/>
            <w:tcBorders>
              <w:top w:val="single" w:sz="6" w:space="0" w:color="000000"/>
              <w:left w:val="single" w:sz="6" w:space="0" w:color="000000"/>
              <w:bottom w:val="single" w:sz="6" w:space="0" w:color="000000"/>
              <w:right w:val="single" w:sz="6" w:space="0" w:color="000000"/>
            </w:tcBorders>
            <w:vAlign w:val="center"/>
          </w:tcPr>
          <w:p w:rsidR="00CB3B58" w:rsidRDefault="00CB3B58">
            <w:pPr>
              <w:pStyle w:val="TableParagraph"/>
              <w:jc w:val="right"/>
              <w:rPr>
                <w:rFonts w:ascii="仿宋" w:eastAsia="仿宋" w:hAnsi="仿宋" w:cs="仿宋"/>
              </w:rPr>
            </w:pPr>
          </w:p>
        </w:tc>
      </w:tr>
    </w:tbl>
    <w:p w:rsidR="00CB3B58" w:rsidRDefault="00AA18C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w:t>
      </w:r>
      <w:r>
        <w:rPr>
          <w:rFonts w:ascii="仿宋" w:eastAsia="仿宋" w:hAnsi="仿宋" w:cs="仿宋" w:hint="eastAsia"/>
        </w:rPr>
        <w:t>本表金额单位转换时可能存在尾数误差。</w:t>
      </w:r>
    </w:p>
    <w:p w:rsidR="00CB3B58" w:rsidRDefault="00CB3B58">
      <w:pPr>
        <w:spacing w:before="25"/>
        <w:jc w:val="both"/>
        <w:rPr>
          <w:rFonts w:ascii="仿宋" w:eastAsia="仿宋" w:hAnsi="仿宋" w:cs="仿宋"/>
        </w:rPr>
        <w:sectPr w:rsidR="00CB3B58">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CB3B58">
        <w:trPr>
          <w:trHeight w:val="319"/>
        </w:trPr>
        <w:tc>
          <w:tcPr>
            <w:tcW w:w="10473" w:type="dxa"/>
            <w:gridSpan w:val="5"/>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CB3B58">
        <w:trPr>
          <w:trHeight w:val="199"/>
        </w:trPr>
        <w:tc>
          <w:tcPr>
            <w:tcW w:w="8595" w:type="dxa"/>
            <w:gridSpan w:val="4"/>
            <w:vAlign w:val="center"/>
          </w:tcPr>
          <w:p w:rsidR="00CB3B58" w:rsidRDefault="00CB3B58">
            <w:pPr>
              <w:pStyle w:val="TableParagraph"/>
              <w:jc w:val="right"/>
              <w:rPr>
                <w:rFonts w:ascii="仿宋" w:eastAsia="仿宋" w:hAnsi="仿宋" w:cs="仿宋"/>
                <w:color w:val="000000"/>
              </w:rPr>
            </w:pPr>
          </w:p>
        </w:tc>
        <w:tc>
          <w:tcPr>
            <w:tcW w:w="1878" w:type="dxa"/>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CB3B58">
        <w:trPr>
          <w:trHeight w:val="320"/>
        </w:trPr>
        <w:tc>
          <w:tcPr>
            <w:tcW w:w="8595" w:type="dxa"/>
            <w:gridSpan w:val="4"/>
            <w:vAlign w:val="center"/>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78" w:type="dxa"/>
            <w:vAlign w:val="center"/>
          </w:tcPr>
          <w:p w:rsidR="00CB3B58" w:rsidRDefault="00AA18C6">
            <w:pPr>
              <w:pStyle w:val="TableParagraph"/>
              <w:jc w:val="right"/>
              <w:rPr>
                <w:rFonts w:ascii="仿宋" w:eastAsia="仿宋" w:hAnsi="仿宋" w:cs="仿宋"/>
                <w:sz w:val="20"/>
              </w:rPr>
            </w:pPr>
            <w:r>
              <w:rPr>
                <w:rFonts w:ascii="仿宋" w:eastAsia="仿宋" w:hAnsi="仿宋" w:cs="仿宋" w:hint="eastAsia"/>
              </w:rPr>
              <w:t>金额单位：万元</w:t>
            </w:r>
          </w:p>
        </w:tc>
      </w:tr>
      <w:tr w:rsidR="00CB3B58">
        <w:trPr>
          <w:trHeight w:val="180"/>
        </w:trPr>
        <w:tc>
          <w:tcPr>
            <w:tcW w:w="4687"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CB3B58">
        <w:trPr>
          <w:trHeight w:val="474"/>
        </w:trPr>
        <w:tc>
          <w:tcPr>
            <w:tcW w:w="1121"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公用经费</w:t>
            </w:r>
          </w:p>
        </w:tc>
      </w:tr>
      <w:tr w:rsidR="00CB3B58">
        <w:trPr>
          <w:trHeight w:hRule="exact" w:val="394"/>
        </w:trPr>
        <w:tc>
          <w:tcPr>
            <w:tcW w:w="4687"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1,966.12</w:t>
            </w:r>
          </w:p>
        </w:tc>
        <w:tc>
          <w:tcPr>
            <w:tcW w:w="1708"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1,842.87</w:t>
            </w:r>
          </w:p>
        </w:tc>
        <w:tc>
          <w:tcPr>
            <w:tcW w:w="1878"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1,722.02</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1,722.02</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250.54</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250.54</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754.85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754.85</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304.76</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304.76</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126.01</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63.01</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38.85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38.85</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5.99</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5.99</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164.51</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13.51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13.51</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18.20</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18.20</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0.13</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19.70</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19.70</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0.70</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1.69</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1.69</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0.10</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0.61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0.61</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1.87</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1.87</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19.50</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19.50</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2.72</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2.72</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47.85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47.85</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9.14</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9.14</w:t>
            </w: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120.85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120.85</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44.71</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44.71</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75.09</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75.09</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1.05</w:t>
            </w: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bl>
    <w:p w:rsidR="00CB3B58" w:rsidRDefault="00AA18C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CB3B58" w:rsidRDefault="00CB3B58">
      <w:pPr>
        <w:spacing w:before="25"/>
        <w:jc w:val="both"/>
        <w:rPr>
          <w:rFonts w:ascii="仿宋" w:eastAsia="仿宋" w:hAnsi="仿宋" w:cs="仿宋"/>
        </w:rPr>
        <w:sectPr w:rsidR="00CB3B58">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CB3B58">
        <w:trPr>
          <w:trHeight w:val="321"/>
        </w:trPr>
        <w:tc>
          <w:tcPr>
            <w:tcW w:w="16486" w:type="dxa"/>
            <w:gridSpan w:val="16"/>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CB3B58">
        <w:trPr>
          <w:trHeight w:val="207"/>
        </w:trPr>
        <w:tc>
          <w:tcPr>
            <w:tcW w:w="16486" w:type="dxa"/>
            <w:gridSpan w:val="16"/>
          </w:tcPr>
          <w:p w:rsidR="00CB3B58" w:rsidRDefault="00AA18C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CB3B58">
        <w:trPr>
          <w:trHeight w:val="103"/>
        </w:trPr>
        <w:tc>
          <w:tcPr>
            <w:tcW w:w="8212" w:type="dxa"/>
            <w:gridSpan w:val="8"/>
            <w:tcBorders>
              <w:bottom w:val="single" w:sz="4" w:space="0" w:color="auto"/>
            </w:tcBorders>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8274" w:type="dxa"/>
            <w:gridSpan w:val="8"/>
            <w:tcBorders>
              <w:bottom w:val="single" w:sz="4" w:space="0" w:color="auto"/>
            </w:tcBorders>
          </w:tcPr>
          <w:p w:rsidR="00CB3B58" w:rsidRDefault="00AA18C6">
            <w:pPr>
              <w:pStyle w:val="TableParagraph"/>
              <w:jc w:val="right"/>
              <w:rPr>
                <w:rFonts w:ascii="仿宋" w:eastAsia="仿宋" w:hAnsi="仿宋" w:cs="仿宋"/>
              </w:rPr>
            </w:pPr>
            <w:r>
              <w:rPr>
                <w:rFonts w:ascii="仿宋" w:eastAsia="仿宋" w:hAnsi="仿宋" w:cs="仿宋" w:hint="eastAsia"/>
              </w:rPr>
              <w:t>金额单位：万元</w:t>
            </w:r>
          </w:p>
        </w:tc>
      </w:tr>
      <w:tr w:rsidR="00CB3B58">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CB3B58" w:rsidRDefault="00AA18C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CB3B58" w:rsidRDefault="00AA18C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CB3B58">
        <w:trPr>
          <w:trHeight w:val="179"/>
        </w:trPr>
        <w:tc>
          <w:tcPr>
            <w:tcW w:w="6159" w:type="dxa"/>
            <w:gridSpan w:val="6"/>
            <w:tcBorders>
              <w:top w:val="single" w:sz="4" w:space="0" w:color="auto"/>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培训费</w:t>
            </w:r>
          </w:p>
        </w:tc>
      </w:tr>
      <w:tr w:rsidR="00CB3B58">
        <w:trPr>
          <w:trHeight w:val="297"/>
        </w:trPr>
        <w:tc>
          <w:tcPr>
            <w:tcW w:w="1044" w:type="dxa"/>
            <w:vMerge w:val="restart"/>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w:t>
            </w:r>
          </w:p>
          <w:p w:rsidR="00CB3B58" w:rsidRDefault="00AA18C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CB3B58" w:rsidRDefault="00CB3B58">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CB3B58" w:rsidRDefault="00CB3B58">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w:t>
            </w:r>
          </w:p>
          <w:p w:rsidR="00CB3B58" w:rsidRDefault="00AA18C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CB3B58" w:rsidRDefault="00CB3B58">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CB3B58" w:rsidRDefault="00CB3B58">
            <w:pPr>
              <w:jc w:val="center"/>
              <w:rPr>
                <w:rFonts w:ascii="仿宋" w:eastAsia="仿宋" w:hAnsi="仿宋" w:cs="仿宋"/>
                <w:sz w:val="20"/>
              </w:rPr>
            </w:pPr>
          </w:p>
        </w:tc>
      </w:tr>
      <w:tr w:rsidR="00CB3B58">
        <w:trPr>
          <w:trHeight w:hRule="exact" w:val="621"/>
        </w:trPr>
        <w:tc>
          <w:tcPr>
            <w:tcW w:w="1044" w:type="dxa"/>
            <w:vMerge/>
            <w:tcBorders>
              <w:left w:val="single" w:sz="4" w:space="0" w:color="000000"/>
              <w:bottom w:val="single" w:sz="4" w:space="0" w:color="000000"/>
            </w:tcBorders>
          </w:tcPr>
          <w:p w:rsidR="00CB3B58" w:rsidRDefault="00CB3B58">
            <w:pPr>
              <w:rPr>
                <w:rFonts w:ascii="仿宋" w:eastAsia="仿宋" w:hAnsi="仿宋" w:cs="仿宋"/>
                <w:sz w:val="2"/>
                <w:szCs w:val="2"/>
              </w:rPr>
            </w:pPr>
          </w:p>
        </w:tc>
        <w:tc>
          <w:tcPr>
            <w:tcW w:w="1042" w:type="dxa"/>
            <w:vMerge/>
            <w:tcBorders>
              <w:left w:val="single" w:sz="4" w:space="0" w:color="000000"/>
              <w:bottom w:val="single" w:sz="4" w:space="0" w:color="000000"/>
            </w:tcBorders>
          </w:tcPr>
          <w:p w:rsidR="00CB3B58" w:rsidRDefault="00CB3B58">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CB3B58" w:rsidRDefault="00CB3B58">
            <w:pPr>
              <w:rPr>
                <w:rFonts w:ascii="仿宋" w:eastAsia="仿宋" w:hAnsi="仿宋" w:cs="仿宋"/>
                <w:sz w:val="2"/>
                <w:szCs w:val="2"/>
              </w:rPr>
            </w:pPr>
          </w:p>
        </w:tc>
        <w:tc>
          <w:tcPr>
            <w:tcW w:w="1043" w:type="dxa"/>
            <w:vMerge/>
            <w:tcBorders>
              <w:left w:val="single" w:sz="4" w:space="0" w:color="000000"/>
              <w:bottom w:val="single" w:sz="4" w:space="0" w:color="000000"/>
            </w:tcBorders>
          </w:tcPr>
          <w:p w:rsidR="00CB3B58" w:rsidRDefault="00CB3B5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sz w:val="2"/>
                <w:szCs w:val="2"/>
              </w:rPr>
            </w:pPr>
          </w:p>
        </w:tc>
      </w:tr>
      <w:tr w:rsidR="00CB3B58">
        <w:trPr>
          <w:cantSplit/>
          <w:trHeight w:val="380"/>
        </w:trPr>
        <w:tc>
          <w:tcPr>
            <w:tcW w:w="1044"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7.46</w:t>
            </w:r>
          </w:p>
        </w:tc>
        <w:tc>
          <w:tcPr>
            <w:tcW w:w="1042"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9"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6"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4.29</w:t>
            </w:r>
          </w:p>
        </w:tc>
        <w:tc>
          <w:tcPr>
            <w:tcW w:w="1043" w:type="dxa"/>
            <w:tcBorders>
              <w:left w:val="single" w:sz="4" w:space="0" w:color="000000"/>
              <w:bottom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58"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10"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1.69</w:t>
            </w:r>
          </w:p>
        </w:tc>
        <w:tc>
          <w:tcPr>
            <w:tcW w:w="948"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2.72</w:t>
            </w:r>
          </w:p>
        </w:tc>
        <w:tc>
          <w:tcPr>
            <w:tcW w:w="1089"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2.72</w:t>
            </w:r>
          </w:p>
        </w:tc>
        <w:tc>
          <w:tcPr>
            <w:tcW w:w="1043"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1.87</w:t>
            </w:r>
          </w:p>
        </w:tc>
        <w:tc>
          <w:tcPr>
            <w:tcW w:w="1057"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0.10</w:t>
            </w:r>
          </w:p>
        </w:tc>
        <w:tc>
          <w:tcPr>
            <w:tcW w:w="1027"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sz w:val="18"/>
                <w:szCs w:val="18"/>
              </w:rPr>
            </w:pPr>
            <w:r>
              <w:rPr>
                <w:rFonts w:ascii="仿宋" w:eastAsia="仿宋" w:hAnsi="仿宋" w:cs="仿宋" w:hint="eastAsia"/>
                <w:sz w:val="18"/>
                <w:szCs w:val="18"/>
              </w:rPr>
              <w:t>0.61</w:t>
            </w:r>
          </w:p>
        </w:tc>
      </w:tr>
    </w:tbl>
    <w:p w:rsidR="00CB3B58" w:rsidRDefault="00AA18C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CB3B58">
        <w:trPr>
          <w:cantSplit/>
          <w:trHeight w:val="214"/>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统计数</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1.00</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1.00</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65.00</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0.00</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213.00</w:t>
            </w:r>
          </w:p>
        </w:tc>
      </w:tr>
      <w:tr w:rsidR="00CB3B58">
        <w:trPr>
          <w:cantSplit/>
          <w:trHeight w:val="190"/>
        </w:trPr>
        <w:tc>
          <w:tcPr>
            <w:tcW w:w="4028" w:type="dxa"/>
            <w:tcBorders>
              <w:top w:val="single" w:sz="4" w:space="0" w:color="auto"/>
              <w:left w:val="single" w:sz="4" w:space="0" w:color="auto"/>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6.00</w:t>
            </w:r>
          </w:p>
        </w:tc>
      </w:tr>
    </w:tbl>
    <w:p w:rsidR="00CB3B58" w:rsidRDefault="00AA18C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CB3B58" w:rsidRDefault="00CB3B58" w:rsidP="002F5FF8">
      <w:pPr>
        <w:ind w:left="227" w:firstLineChars="100" w:firstLine="231"/>
        <w:jc w:val="both"/>
        <w:rPr>
          <w:rFonts w:ascii="仿宋" w:eastAsia="仿宋" w:hAnsi="仿宋" w:cs="仿宋"/>
        </w:rPr>
        <w:sectPr w:rsidR="00CB3B58">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CB3B58">
        <w:trPr>
          <w:trHeight w:val="395"/>
        </w:trPr>
        <w:tc>
          <w:tcPr>
            <w:tcW w:w="15400" w:type="dxa"/>
            <w:gridSpan w:val="5"/>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CB3B58">
        <w:trPr>
          <w:trHeight w:val="323"/>
        </w:trPr>
        <w:tc>
          <w:tcPr>
            <w:tcW w:w="8426" w:type="dxa"/>
            <w:gridSpan w:val="2"/>
          </w:tcPr>
          <w:p w:rsidR="00CB3B58" w:rsidRDefault="00CB3B58">
            <w:pPr>
              <w:pStyle w:val="TableParagraph"/>
              <w:rPr>
                <w:rFonts w:ascii="仿宋" w:eastAsia="仿宋" w:hAnsi="仿宋" w:cs="仿宋"/>
                <w:sz w:val="20"/>
              </w:rPr>
            </w:pPr>
          </w:p>
        </w:tc>
        <w:tc>
          <w:tcPr>
            <w:tcW w:w="2684" w:type="dxa"/>
          </w:tcPr>
          <w:p w:rsidR="00CB3B58" w:rsidRDefault="00CB3B58">
            <w:pPr>
              <w:pStyle w:val="TableParagraph"/>
              <w:rPr>
                <w:rFonts w:ascii="仿宋" w:eastAsia="仿宋" w:hAnsi="仿宋" w:cs="仿宋"/>
                <w:sz w:val="27"/>
              </w:rPr>
            </w:pPr>
          </w:p>
        </w:tc>
        <w:tc>
          <w:tcPr>
            <w:tcW w:w="2432" w:type="dxa"/>
          </w:tcPr>
          <w:p w:rsidR="00CB3B58" w:rsidRDefault="00CB3B58">
            <w:pPr>
              <w:pStyle w:val="TableParagraph"/>
              <w:rPr>
                <w:rFonts w:ascii="仿宋" w:eastAsia="仿宋" w:hAnsi="仿宋" w:cs="仿宋"/>
                <w:sz w:val="20"/>
              </w:rPr>
            </w:pPr>
          </w:p>
        </w:tc>
        <w:tc>
          <w:tcPr>
            <w:tcW w:w="1858"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CB3B58">
        <w:trPr>
          <w:trHeight w:val="152"/>
        </w:trPr>
        <w:tc>
          <w:tcPr>
            <w:tcW w:w="13542" w:type="dxa"/>
            <w:gridSpan w:val="4"/>
            <w:vAlign w:val="center"/>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58"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金额单位：万元</w:t>
            </w:r>
          </w:p>
        </w:tc>
      </w:tr>
      <w:tr w:rsidR="00CB3B58">
        <w:trPr>
          <w:trHeight w:val="267"/>
        </w:trPr>
        <w:tc>
          <w:tcPr>
            <w:tcW w:w="8426"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项目支出</w:t>
            </w:r>
          </w:p>
        </w:tc>
      </w:tr>
      <w:tr w:rsidR="00CB3B58">
        <w:trPr>
          <w:trHeight w:val="427"/>
        </w:trPr>
        <w:tc>
          <w:tcPr>
            <w:tcW w:w="1431"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w:t>
            </w:r>
          </w:p>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CB3B58" w:rsidRDefault="00CB3B58">
            <w:pPr>
              <w:rPr>
                <w:rFonts w:ascii="仿宋" w:eastAsia="仿宋" w:hAnsi="仿宋" w:cs="仿宋"/>
              </w:rPr>
            </w:pPr>
          </w:p>
        </w:tc>
        <w:tc>
          <w:tcPr>
            <w:tcW w:w="2432" w:type="dxa"/>
            <w:vMerge/>
            <w:tcBorders>
              <w:left w:val="single" w:sz="4" w:space="0" w:color="000000"/>
              <w:bottom w:val="single" w:sz="4" w:space="0" w:color="000000"/>
            </w:tcBorders>
            <w:vAlign w:val="center"/>
          </w:tcPr>
          <w:p w:rsidR="00CB3B58" w:rsidRDefault="00CB3B58">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rPr>
            </w:pPr>
          </w:p>
        </w:tc>
      </w:tr>
      <w:tr w:rsidR="00CB3B58">
        <w:trPr>
          <w:trHeight w:val="275"/>
        </w:trPr>
        <w:tc>
          <w:tcPr>
            <w:tcW w:w="8426"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lang w:val="en-US"/>
              </w:rPr>
            </w:pPr>
            <w:r>
              <w:rPr>
                <w:rFonts w:ascii="仿宋" w:eastAsia="仿宋" w:hAnsi="仿宋" w:cs="仿宋" w:hint="eastAsia"/>
                <w:lang w:val="en-US"/>
              </w:rPr>
              <w:t>3</w:t>
            </w:r>
          </w:p>
        </w:tc>
      </w:tr>
      <w:tr w:rsidR="00CB3B58">
        <w:trPr>
          <w:trHeight w:hRule="exact" w:val="389"/>
        </w:trPr>
        <w:tc>
          <w:tcPr>
            <w:tcW w:w="8426"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bl>
    <w:p w:rsidR="00CB3B58" w:rsidRDefault="00AA18C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CB3B58" w:rsidRDefault="00AA18C6">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CB3B58" w:rsidRDefault="00CB3B58">
      <w:pPr>
        <w:spacing w:before="25"/>
        <w:jc w:val="both"/>
        <w:rPr>
          <w:rFonts w:ascii="仿宋" w:eastAsia="仿宋" w:hAnsi="仿宋" w:cs="仿宋"/>
          <w:lang w:val="en-US"/>
        </w:rPr>
        <w:sectPr w:rsidR="00CB3B58">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CB3B58">
        <w:trPr>
          <w:trHeight w:val="395"/>
        </w:trPr>
        <w:tc>
          <w:tcPr>
            <w:tcW w:w="15400" w:type="dxa"/>
            <w:gridSpan w:val="5"/>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CB3B58">
        <w:trPr>
          <w:trHeight w:val="323"/>
        </w:trPr>
        <w:tc>
          <w:tcPr>
            <w:tcW w:w="8520" w:type="dxa"/>
            <w:gridSpan w:val="2"/>
          </w:tcPr>
          <w:p w:rsidR="00CB3B58" w:rsidRDefault="00CB3B58">
            <w:pPr>
              <w:pStyle w:val="TableParagraph"/>
              <w:rPr>
                <w:rFonts w:ascii="仿宋" w:eastAsia="仿宋" w:hAnsi="仿宋" w:cs="仿宋"/>
                <w:sz w:val="20"/>
              </w:rPr>
            </w:pPr>
          </w:p>
        </w:tc>
        <w:tc>
          <w:tcPr>
            <w:tcW w:w="2510" w:type="dxa"/>
          </w:tcPr>
          <w:p w:rsidR="00CB3B58" w:rsidRDefault="00CB3B58">
            <w:pPr>
              <w:pStyle w:val="TableParagraph"/>
              <w:rPr>
                <w:rFonts w:ascii="仿宋" w:eastAsia="仿宋" w:hAnsi="仿宋" w:cs="仿宋"/>
                <w:sz w:val="27"/>
              </w:rPr>
            </w:pPr>
          </w:p>
        </w:tc>
        <w:tc>
          <w:tcPr>
            <w:tcW w:w="2309" w:type="dxa"/>
          </w:tcPr>
          <w:p w:rsidR="00CB3B58" w:rsidRDefault="00CB3B58">
            <w:pPr>
              <w:pStyle w:val="TableParagraph"/>
              <w:rPr>
                <w:rFonts w:ascii="仿宋" w:eastAsia="仿宋" w:hAnsi="仿宋" w:cs="仿宋"/>
                <w:sz w:val="20"/>
              </w:rPr>
            </w:pPr>
          </w:p>
        </w:tc>
        <w:tc>
          <w:tcPr>
            <w:tcW w:w="2061"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CB3B58">
        <w:trPr>
          <w:trHeight w:val="152"/>
        </w:trPr>
        <w:tc>
          <w:tcPr>
            <w:tcW w:w="13339" w:type="dxa"/>
            <w:gridSpan w:val="4"/>
            <w:vAlign w:val="center"/>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061"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金额单位：万元</w:t>
            </w:r>
          </w:p>
        </w:tc>
      </w:tr>
      <w:tr w:rsidR="00CB3B58">
        <w:trPr>
          <w:trHeight w:val="267"/>
        </w:trPr>
        <w:tc>
          <w:tcPr>
            <w:tcW w:w="8520" w:type="dxa"/>
            <w:gridSpan w:val="2"/>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项目支出</w:t>
            </w:r>
          </w:p>
        </w:tc>
      </w:tr>
      <w:tr w:rsidR="00CB3B58">
        <w:trPr>
          <w:trHeight w:val="427"/>
        </w:trPr>
        <w:tc>
          <w:tcPr>
            <w:tcW w:w="1462"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功能分类</w:t>
            </w:r>
          </w:p>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CB3B58" w:rsidRDefault="00CB3B58">
            <w:pPr>
              <w:rPr>
                <w:rFonts w:ascii="仿宋" w:eastAsia="仿宋" w:hAnsi="仿宋" w:cs="仿宋"/>
              </w:rPr>
            </w:pPr>
          </w:p>
        </w:tc>
        <w:tc>
          <w:tcPr>
            <w:tcW w:w="2309" w:type="dxa"/>
            <w:vMerge/>
            <w:tcBorders>
              <w:left w:val="single" w:sz="4" w:space="0" w:color="000000"/>
              <w:bottom w:val="single" w:sz="4" w:space="0" w:color="000000"/>
            </w:tcBorders>
            <w:vAlign w:val="center"/>
          </w:tcPr>
          <w:p w:rsidR="00CB3B58" w:rsidRDefault="00CB3B58">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rPr>
            </w:pPr>
          </w:p>
        </w:tc>
      </w:tr>
      <w:tr w:rsidR="00CB3B58">
        <w:trPr>
          <w:trHeight w:val="275"/>
        </w:trPr>
        <w:tc>
          <w:tcPr>
            <w:tcW w:w="8520"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lang w:val="en-US"/>
              </w:rPr>
            </w:pPr>
            <w:r>
              <w:rPr>
                <w:rFonts w:ascii="仿宋" w:eastAsia="仿宋" w:hAnsi="仿宋" w:cs="仿宋" w:hint="eastAsia"/>
                <w:lang w:val="en-US"/>
              </w:rPr>
              <w:t>3</w:t>
            </w:r>
          </w:p>
        </w:tc>
      </w:tr>
      <w:tr w:rsidR="00CB3B58">
        <w:trPr>
          <w:trHeight w:hRule="exact" w:val="389"/>
        </w:trPr>
        <w:tc>
          <w:tcPr>
            <w:tcW w:w="8520"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CB3B58" w:rsidRDefault="00CB3B58">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B3B58" w:rsidRDefault="00CB3B5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bl>
    <w:p w:rsidR="00CB3B58" w:rsidRDefault="00AA18C6">
      <w:pPr>
        <w:jc w:val="both"/>
        <w:rPr>
          <w:rFonts w:ascii="仿宋" w:eastAsia="仿宋" w:hAnsi="仿宋" w:cs="仿宋"/>
        </w:rPr>
      </w:pPr>
      <w:r>
        <w:rPr>
          <w:rFonts w:ascii="仿宋" w:eastAsia="仿宋" w:hAnsi="仿宋" w:cs="仿宋" w:hint="eastAsia"/>
        </w:rPr>
        <w:t>注：本表反映本年度国有资本经营预算财政拨款支出情况。</w:t>
      </w:r>
    </w:p>
    <w:p w:rsidR="00CB3B58" w:rsidRDefault="00AA18C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CB3B58" w:rsidRDefault="00CB3B58">
      <w:pPr>
        <w:spacing w:before="25"/>
        <w:ind w:leftChars="-100" w:left="-220"/>
        <w:jc w:val="both"/>
        <w:rPr>
          <w:rFonts w:ascii="仿宋" w:eastAsia="仿宋" w:hAnsi="仿宋" w:cs="仿宋"/>
          <w:lang w:val="en-US"/>
        </w:rPr>
        <w:sectPr w:rsidR="00CB3B58">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CB3B58">
        <w:trPr>
          <w:trHeight w:val="319"/>
        </w:trPr>
        <w:tc>
          <w:tcPr>
            <w:tcW w:w="10466" w:type="dxa"/>
            <w:gridSpan w:val="3"/>
          </w:tcPr>
          <w:p w:rsidR="00CB3B58" w:rsidRDefault="00AA18C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CB3B58">
        <w:trPr>
          <w:trHeight w:val="90"/>
        </w:trPr>
        <w:tc>
          <w:tcPr>
            <w:tcW w:w="6632" w:type="dxa"/>
            <w:gridSpan w:val="2"/>
          </w:tcPr>
          <w:p w:rsidR="00CB3B58" w:rsidRDefault="00CB3B58">
            <w:pPr>
              <w:pStyle w:val="TableParagraph"/>
              <w:rPr>
                <w:rFonts w:ascii="仿宋" w:eastAsia="仿宋" w:hAnsi="仿宋" w:cs="仿宋"/>
                <w:sz w:val="20"/>
              </w:rPr>
            </w:pPr>
          </w:p>
        </w:tc>
        <w:tc>
          <w:tcPr>
            <w:tcW w:w="3834" w:type="dxa"/>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CB3B58">
        <w:trPr>
          <w:trHeight w:val="90"/>
        </w:trPr>
        <w:tc>
          <w:tcPr>
            <w:tcW w:w="6632" w:type="dxa"/>
            <w:gridSpan w:val="2"/>
            <w:vAlign w:val="center"/>
          </w:tcPr>
          <w:p w:rsidR="00CB3B58" w:rsidRDefault="00AA18C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834" w:type="dxa"/>
            <w:vAlign w:val="center"/>
          </w:tcPr>
          <w:p w:rsidR="00CB3B58" w:rsidRDefault="00AA18C6">
            <w:pPr>
              <w:pStyle w:val="TableParagraph"/>
              <w:jc w:val="right"/>
              <w:rPr>
                <w:rFonts w:ascii="仿宋" w:eastAsia="仿宋" w:hAnsi="仿宋" w:cs="仿宋"/>
                <w:sz w:val="27"/>
              </w:rPr>
            </w:pPr>
            <w:r>
              <w:rPr>
                <w:rFonts w:ascii="仿宋" w:eastAsia="仿宋" w:hAnsi="仿宋" w:cs="仿宋" w:hint="eastAsia"/>
              </w:rPr>
              <w:t>金额单位：万元</w:t>
            </w:r>
          </w:p>
        </w:tc>
      </w:tr>
      <w:tr w:rsidR="00CB3B58">
        <w:trPr>
          <w:trHeight w:val="319"/>
        </w:trPr>
        <w:tc>
          <w:tcPr>
            <w:tcW w:w="6632" w:type="dxa"/>
            <w:gridSpan w:val="2"/>
            <w:tcBorders>
              <w:top w:val="single" w:sz="4" w:space="0" w:color="000000"/>
              <w:left w:val="single" w:sz="4" w:space="0" w:color="000000"/>
              <w:bottom w:val="single" w:sz="4" w:space="0" w:color="000000"/>
            </w:tcBorders>
          </w:tcPr>
          <w:p w:rsidR="00CB3B58" w:rsidRDefault="00AA18C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机关运行经费支出决算</w:t>
            </w:r>
          </w:p>
        </w:tc>
      </w:tr>
      <w:tr w:rsidR="00CB3B58">
        <w:trPr>
          <w:trHeight w:val="363"/>
        </w:trPr>
        <w:tc>
          <w:tcPr>
            <w:tcW w:w="1642"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CB3B58" w:rsidRDefault="00CB3B58">
            <w:pPr>
              <w:rPr>
                <w:rFonts w:ascii="仿宋" w:eastAsia="仿宋" w:hAnsi="仿宋" w:cs="仿宋"/>
              </w:rPr>
            </w:pPr>
          </w:p>
        </w:tc>
      </w:tr>
      <w:tr w:rsidR="00CB3B58">
        <w:trPr>
          <w:trHeight w:val="229"/>
        </w:trPr>
        <w:tc>
          <w:tcPr>
            <w:tcW w:w="6632" w:type="dxa"/>
            <w:gridSpan w:val="2"/>
            <w:tcBorders>
              <w:left w:val="single" w:sz="4" w:space="0" w:color="000000"/>
              <w:bottom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123.25</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123.25</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18.20</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0.13</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19.70</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0.70</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1.69</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1.05</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0.10</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0.61</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1.87</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19.50</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lastRenderedPageBreak/>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2.72</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47.85</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AA18C6">
            <w:pPr>
              <w:jc w:val="right"/>
              <w:rPr>
                <w:rFonts w:ascii="仿宋" w:eastAsia="仿宋" w:hAnsi="仿宋" w:cs="仿宋"/>
              </w:rPr>
            </w:pPr>
            <w:r>
              <w:rPr>
                <w:rFonts w:ascii="仿宋" w:eastAsia="仿宋" w:hAnsi="仿宋" w:cs="仿宋" w:hint="eastAsia"/>
              </w:rPr>
              <w:t>9.14</w:t>
            </w: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r w:rsidR="00CB3B5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B3B58" w:rsidRDefault="00CB3B58">
            <w:pPr>
              <w:jc w:val="right"/>
              <w:rPr>
                <w:rFonts w:ascii="仿宋" w:eastAsia="仿宋" w:hAnsi="仿宋" w:cs="仿宋"/>
              </w:rPr>
            </w:pPr>
          </w:p>
        </w:tc>
      </w:tr>
    </w:tbl>
    <w:p w:rsidR="00CB3B58" w:rsidRDefault="00AA18C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CB3B58" w:rsidRDefault="00CB3B58">
      <w:pPr>
        <w:tabs>
          <w:tab w:val="left" w:pos="440"/>
        </w:tabs>
        <w:spacing w:before="25"/>
        <w:ind w:leftChars="200" w:left="440"/>
        <w:jc w:val="both"/>
        <w:rPr>
          <w:rFonts w:ascii="仿宋" w:eastAsia="仿宋" w:hAnsi="仿宋" w:cs="仿宋"/>
          <w:lang w:val="en-US"/>
        </w:rPr>
        <w:sectPr w:rsidR="00CB3B58">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CB3B58">
        <w:trPr>
          <w:trHeight w:val="333"/>
        </w:trPr>
        <w:tc>
          <w:tcPr>
            <w:tcW w:w="10459" w:type="dxa"/>
            <w:gridSpan w:val="4"/>
            <w:vAlign w:val="center"/>
          </w:tcPr>
          <w:p w:rsidR="00CB3B58" w:rsidRDefault="00AA18C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CB3B58">
        <w:trPr>
          <w:trHeight w:val="333"/>
        </w:trPr>
        <w:tc>
          <w:tcPr>
            <w:tcW w:w="4472" w:type="dxa"/>
          </w:tcPr>
          <w:p w:rsidR="00CB3B58" w:rsidRDefault="00CB3B58">
            <w:pPr>
              <w:pStyle w:val="TableParagraph"/>
              <w:rPr>
                <w:rFonts w:ascii="仿宋" w:eastAsia="仿宋" w:hAnsi="仿宋" w:cs="仿宋"/>
              </w:rPr>
            </w:pPr>
          </w:p>
        </w:tc>
        <w:tc>
          <w:tcPr>
            <w:tcW w:w="722" w:type="dxa"/>
          </w:tcPr>
          <w:p w:rsidR="00CB3B58" w:rsidRDefault="00CB3B58">
            <w:pPr>
              <w:pStyle w:val="TableParagraph"/>
              <w:rPr>
                <w:rFonts w:ascii="仿宋" w:eastAsia="仿宋" w:hAnsi="仿宋" w:cs="仿宋"/>
              </w:rPr>
            </w:pPr>
          </w:p>
        </w:tc>
        <w:tc>
          <w:tcPr>
            <w:tcW w:w="1992" w:type="dxa"/>
          </w:tcPr>
          <w:p w:rsidR="00CB3B58" w:rsidRDefault="00CB3B58">
            <w:pPr>
              <w:pStyle w:val="TableParagraph"/>
              <w:rPr>
                <w:rFonts w:ascii="仿宋" w:eastAsia="仿宋" w:hAnsi="仿宋" w:cs="仿宋"/>
              </w:rPr>
            </w:pPr>
          </w:p>
        </w:tc>
        <w:tc>
          <w:tcPr>
            <w:tcW w:w="3273" w:type="dxa"/>
            <w:vAlign w:val="center"/>
          </w:tcPr>
          <w:p w:rsidR="00CB3B58" w:rsidRDefault="00AA18C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CB3B58">
        <w:trPr>
          <w:trHeight w:val="90"/>
        </w:trPr>
        <w:tc>
          <w:tcPr>
            <w:tcW w:w="7186" w:type="dxa"/>
            <w:gridSpan w:val="3"/>
          </w:tcPr>
          <w:p w:rsidR="00CB3B58" w:rsidRDefault="00AA18C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73" w:type="dxa"/>
            <w:vAlign w:val="center"/>
          </w:tcPr>
          <w:p w:rsidR="00CB3B58" w:rsidRDefault="00AA18C6">
            <w:pPr>
              <w:pStyle w:val="TableParagraph"/>
              <w:jc w:val="right"/>
              <w:rPr>
                <w:rFonts w:ascii="仿宋" w:eastAsia="仿宋" w:hAnsi="仿宋" w:cs="仿宋"/>
              </w:rPr>
            </w:pPr>
            <w:r>
              <w:rPr>
                <w:rFonts w:ascii="仿宋" w:eastAsia="仿宋" w:hAnsi="仿宋" w:cs="仿宋" w:hint="eastAsia"/>
              </w:rPr>
              <w:t>单位：万元</w:t>
            </w:r>
          </w:p>
        </w:tc>
      </w:tr>
      <w:tr w:rsidR="00CB3B58">
        <w:trPr>
          <w:trHeight w:val="244"/>
        </w:trPr>
        <w:tc>
          <w:tcPr>
            <w:tcW w:w="4472" w:type="dxa"/>
            <w:tcBorders>
              <w:top w:val="single" w:sz="4" w:space="0" w:color="000000"/>
              <w:left w:val="single" w:sz="4" w:space="0" w:color="000000"/>
              <w:bottom w:val="single" w:sz="4" w:space="0" w:color="000000"/>
            </w:tcBorders>
            <w:vAlign w:val="center"/>
          </w:tcPr>
          <w:p w:rsidR="00CB3B58" w:rsidRDefault="00AA18C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CB3B58" w:rsidRDefault="00AA18C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CB3B58" w:rsidRDefault="00AA18C6">
            <w:pPr>
              <w:pStyle w:val="TableParagraph"/>
              <w:jc w:val="right"/>
              <w:rPr>
                <w:rFonts w:ascii="仿宋" w:eastAsia="仿宋" w:hAnsi="仿宋" w:cs="仿宋"/>
              </w:rPr>
            </w:pPr>
            <w:r>
              <w:rPr>
                <w:rFonts w:ascii="仿宋" w:eastAsia="仿宋" w:hAnsi="仿宋" w:cs="仿宋" w:hint="eastAsia"/>
              </w:rPr>
              <w:t>8.41</w:t>
            </w: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r w:rsidR="00CB3B58">
        <w:trPr>
          <w:cantSplit/>
          <w:trHeight w:val="277"/>
        </w:trPr>
        <w:tc>
          <w:tcPr>
            <w:tcW w:w="4472" w:type="dxa"/>
            <w:tcBorders>
              <w:left w:val="single" w:sz="4" w:space="0" w:color="000000"/>
              <w:bottom w:val="single" w:sz="4" w:space="0" w:color="000000"/>
            </w:tcBorders>
            <w:vAlign w:val="center"/>
          </w:tcPr>
          <w:p w:rsidR="00CB3B58" w:rsidRDefault="00AA18C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CB3B58" w:rsidRDefault="00CB3B58">
            <w:pPr>
              <w:pStyle w:val="TableParagraph"/>
              <w:jc w:val="right"/>
              <w:rPr>
                <w:rFonts w:ascii="仿宋" w:eastAsia="仿宋" w:hAnsi="仿宋" w:cs="仿宋"/>
              </w:rPr>
            </w:pPr>
          </w:p>
        </w:tc>
      </w:tr>
    </w:tbl>
    <w:p w:rsidR="00CB3B58" w:rsidRDefault="00AA18C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eastAsia="仿宋" w:hAnsi="仿宋" w:cs="仿宋" w:hint="eastAsia"/>
          <w:lang w:val="en-US"/>
        </w:rPr>
        <w:t>本表金额单位转换时可能存在尾数误差</w:t>
      </w:r>
      <w:r>
        <w:rPr>
          <w:rFonts w:ascii="仿宋" w:eastAsia="仿宋" w:hAnsi="仿宋" w:cs="仿宋" w:hint="eastAsia"/>
        </w:rPr>
        <w:t>。</w:t>
      </w:r>
    </w:p>
    <w:p w:rsidR="00CB3B58" w:rsidRDefault="00CB3B58">
      <w:pPr>
        <w:ind w:leftChars="200" w:left="440"/>
        <w:jc w:val="both"/>
        <w:rPr>
          <w:rFonts w:ascii="仿宋" w:eastAsia="仿宋" w:hAnsi="仿宋" w:cs="仿宋"/>
          <w:lang w:val="en-US"/>
        </w:rPr>
        <w:sectPr w:rsidR="00CB3B58">
          <w:pgSz w:w="11906" w:h="16838"/>
          <w:pgMar w:top="720" w:right="720" w:bottom="720" w:left="720" w:header="170" w:footer="280" w:gutter="0"/>
          <w:pgNumType w:fmt="numberInDash"/>
          <w:cols w:space="720"/>
          <w:formProt w:val="0"/>
          <w:docGrid w:linePitch="100"/>
        </w:sectPr>
      </w:pPr>
    </w:p>
    <w:p w:rsidR="00CB3B58" w:rsidRDefault="00AA18C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CB3B58" w:rsidRDefault="00CB3B58">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一、收入支出决算总体情况说明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2,298.79</w:t>
      </w:r>
      <w:r>
        <w:rPr>
          <w:rFonts w:ascii="仿宋" w:eastAsia="仿宋" w:hAnsi="仿宋" w:cs="仿宋"/>
        </w:rPr>
        <w:t>万元。与上年相比，收、支总计各减少</w:t>
      </w:r>
      <w:r>
        <w:rPr>
          <w:rFonts w:ascii="仿宋" w:eastAsia="仿宋" w:hAnsi="仿宋" w:cs="仿宋"/>
        </w:rPr>
        <w:t>254.43</w:t>
      </w:r>
      <w:r>
        <w:rPr>
          <w:rFonts w:ascii="仿宋" w:eastAsia="仿宋" w:hAnsi="仿宋" w:cs="仿宋"/>
        </w:rPr>
        <w:t>万元，减少</w:t>
      </w:r>
      <w:r>
        <w:rPr>
          <w:rFonts w:ascii="仿宋" w:eastAsia="仿宋" w:hAnsi="仿宋" w:cs="仿宋"/>
        </w:rPr>
        <w:t>9.97%</w:t>
      </w:r>
      <w:r>
        <w:rPr>
          <w:rFonts w:ascii="仿宋" w:eastAsia="仿宋" w:hAnsi="仿宋" w:cs="仿宋"/>
        </w:rPr>
        <w:t>。其中：</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2,298.79</w:t>
      </w:r>
      <w:r>
        <w:rPr>
          <w:rFonts w:ascii="仿宋" w:eastAsia="仿宋" w:hAnsi="仿宋" w:cs="仿宋"/>
          <w:b/>
        </w:rPr>
        <w:t>万元。包括：</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1,978.29</w:t>
      </w:r>
      <w:r>
        <w:rPr>
          <w:rFonts w:ascii="仿宋" w:eastAsia="仿宋" w:hAnsi="仿宋" w:cs="仿宋"/>
        </w:rPr>
        <w:t>万元。与上年相比，减少</w:t>
      </w:r>
      <w:r>
        <w:rPr>
          <w:rFonts w:ascii="仿宋" w:eastAsia="仿宋" w:hAnsi="仿宋" w:cs="仿宋"/>
        </w:rPr>
        <w:t>184.63</w:t>
      </w:r>
      <w:r>
        <w:rPr>
          <w:rFonts w:ascii="仿宋" w:eastAsia="仿宋" w:hAnsi="仿宋" w:cs="仿宋"/>
        </w:rPr>
        <w:t>万元，减少</w:t>
      </w:r>
      <w:r>
        <w:rPr>
          <w:rFonts w:ascii="仿宋" w:eastAsia="仿宋" w:hAnsi="仿宋" w:cs="仿宋"/>
        </w:rPr>
        <w:t>8.54%</w:t>
      </w:r>
      <w:r>
        <w:rPr>
          <w:rFonts w:ascii="仿宋" w:eastAsia="仿宋" w:hAnsi="仿宋" w:cs="仿宋"/>
        </w:rPr>
        <w:t>，变动原因：收支经费压减等。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320.5</w:t>
      </w:r>
      <w:r>
        <w:rPr>
          <w:rFonts w:ascii="仿宋" w:eastAsia="仿宋" w:hAnsi="仿宋" w:cs="仿宋"/>
        </w:rPr>
        <w:t>万元。与上年相比，减少</w:t>
      </w:r>
      <w:r>
        <w:rPr>
          <w:rFonts w:ascii="仿宋" w:eastAsia="仿宋" w:hAnsi="仿宋" w:cs="仿宋"/>
        </w:rPr>
        <w:t>69.8</w:t>
      </w:r>
      <w:r>
        <w:rPr>
          <w:rFonts w:ascii="仿宋" w:eastAsia="仿宋" w:hAnsi="仿宋" w:cs="仿宋"/>
        </w:rPr>
        <w:t>万元，减少</w:t>
      </w:r>
      <w:r>
        <w:rPr>
          <w:rFonts w:ascii="仿宋" w:eastAsia="仿宋" w:hAnsi="仿宋" w:cs="仿宋"/>
        </w:rPr>
        <w:t>17.88%</w:t>
      </w:r>
      <w:r>
        <w:rPr>
          <w:rFonts w:ascii="仿宋" w:eastAsia="仿宋" w:hAnsi="仿宋" w:cs="仿宋"/>
        </w:rPr>
        <w:t>，变动原因：财政收回存量资金等。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2,298.79</w:t>
      </w:r>
      <w:r>
        <w:rPr>
          <w:rFonts w:ascii="仿宋" w:eastAsia="仿宋" w:hAnsi="仿宋" w:cs="仿宋"/>
          <w:b/>
        </w:rPr>
        <w:t>万元。包括：</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1,975.97</w:t>
      </w:r>
      <w:r>
        <w:rPr>
          <w:rFonts w:ascii="仿宋" w:eastAsia="仿宋" w:hAnsi="仿宋" w:cs="仿宋"/>
        </w:rPr>
        <w:t>万元。与上年相比，减少</w:t>
      </w:r>
      <w:r>
        <w:rPr>
          <w:rFonts w:ascii="仿宋" w:eastAsia="仿宋" w:hAnsi="仿宋" w:cs="仿宋"/>
        </w:rPr>
        <w:t>182.57</w:t>
      </w:r>
      <w:r>
        <w:rPr>
          <w:rFonts w:ascii="仿宋" w:eastAsia="仿宋" w:hAnsi="仿宋" w:cs="仿宋"/>
        </w:rPr>
        <w:t>万元，减少</w:t>
      </w:r>
      <w:r>
        <w:rPr>
          <w:rFonts w:ascii="仿宋" w:eastAsia="仿宋" w:hAnsi="仿宋" w:cs="仿宋"/>
        </w:rPr>
        <w:t>8.46%</w:t>
      </w:r>
      <w:r>
        <w:rPr>
          <w:rFonts w:ascii="仿宋" w:eastAsia="仿宋" w:hAnsi="仿宋" w:cs="仿宋"/>
        </w:rPr>
        <w:t>，变动原因：收支经费压减等。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322.82</w:t>
      </w:r>
      <w:r>
        <w:rPr>
          <w:rFonts w:ascii="仿宋" w:eastAsia="仿宋" w:hAnsi="仿宋" w:cs="仿宋"/>
        </w:rPr>
        <w:t>万元。结转和结余事项：银行托收户预扣个税、养老保险等。与上年相比，减少</w:t>
      </w:r>
      <w:r>
        <w:rPr>
          <w:rFonts w:ascii="仿宋" w:eastAsia="仿宋" w:hAnsi="仿宋" w:cs="仿宋"/>
        </w:rPr>
        <w:t>71.86</w:t>
      </w:r>
      <w:r>
        <w:rPr>
          <w:rFonts w:ascii="仿宋" w:eastAsia="仿宋" w:hAnsi="仿宋" w:cs="仿宋"/>
        </w:rPr>
        <w:t>万元，减少</w:t>
      </w:r>
      <w:r>
        <w:rPr>
          <w:rFonts w:ascii="仿宋" w:eastAsia="仿宋" w:hAnsi="仿宋" w:cs="仿宋"/>
        </w:rPr>
        <w:t>18.21%</w:t>
      </w:r>
      <w:r>
        <w:rPr>
          <w:rFonts w:ascii="仿宋" w:eastAsia="仿宋" w:hAnsi="仿宋" w:cs="仿宋"/>
        </w:rPr>
        <w:t>，变动原因：财政收回存量资金等。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024</w:t>
      </w:r>
      <w:r>
        <w:rPr>
          <w:rFonts w:ascii="仿宋" w:eastAsia="仿宋" w:hAnsi="仿宋" w:cs="仿宋"/>
        </w:rPr>
        <w:t>年度本年收入决算合计</w:t>
      </w:r>
      <w:r>
        <w:rPr>
          <w:rFonts w:ascii="仿宋" w:eastAsia="仿宋" w:hAnsi="仿宋" w:cs="仿宋"/>
        </w:rPr>
        <w:t>1,978.29</w:t>
      </w:r>
      <w:r>
        <w:rPr>
          <w:rFonts w:ascii="仿宋" w:eastAsia="仿宋" w:hAnsi="仿宋" w:cs="仿宋"/>
        </w:rPr>
        <w:t>万元，其中：财政拨款收入</w:t>
      </w:r>
      <w:r>
        <w:rPr>
          <w:rFonts w:ascii="仿宋" w:eastAsia="仿宋" w:hAnsi="仿宋" w:cs="仿宋"/>
        </w:rPr>
        <w:t>1,976.85</w:t>
      </w:r>
      <w:r>
        <w:rPr>
          <w:rFonts w:ascii="仿宋" w:eastAsia="仿宋" w:hAnsi="仿宋" w:cs="仿宋"/>
        </w:rPr>
        <w:t>万元，占</w:t>
      </w:r>
      <w:r>
        <w:rPr>
          <w:rFonts w:ascii="仿宋" w:eastAsia="仿宋" w:hAnsi="仿宋" w:cs="仿宋"/>
        </w:rPr>
        <w:t>99.93%</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1.44</w:t>
      </w:r>
      <w:r>
        <w:rPr>
          <w:rFonts w:ascii="仿宋" w:eastAsia="仿宋" w:hAnsi="仿宋" w:cs="仿宋"/>
        </w:rPr>
        <w:t>万元，占</w:t>
      </w:r>
      <w:r>
        <w:rPr>
          <w:rFonts w:ascii="仿宋" w:eastAsia="仿宋" w:hAnsi="仿宋" w:cs="仿宋"/>
        </w:rPr>
        <w:t>0.07%</w:t>
      </w:r>
      <w:r>
        <w:rPr>
          <w:rFonts w:ascii="仿宋" w:eastAsia="仿宋" w:hAnsi="仿宋" w:cs="仿宋"/>
        </w:rPr>
        <w:t>。</w:t>
      </w:r>
    </w:p>
    <w:p w:rsidR="00CB3B58" w:rsidRDefault="00AA18C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cstate="print"/>
                    <a:stretch>
                      <a:fillRect/>
                    </a:stretch>
                  </pic:blipFill>
                  <pic:spPr>
                    <a:xfrm>
                      <a:off x="0" y="0"/>
                      <a:ext cx="6134100" cy="3429000"/>
                    </a:xfrm>
                    <a:prstGeom prst="rect">
                      <a:avLst/>
                    </a:prstGeom>
                  </pic:spPr>
                </pic:pic>
              </a:graphicData>
            </a:graphic>
          </wp:inline>
        </w:drawing>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1,975.97</w:t>
      </w:r>
      <w:r>
        <w:rPr>
          <w:rFonts w:ascii="仿宋" w:eastAsia="仿宋" w:hAnsi="仿宋" w:cs="仿宋"/>
        </w:rPr>
        <w:t>万元，其中：基本支出</w:t>
      </w:r>
      <w:r>
        <w:rPr>
          <w:rFonts w:ascii="仿宋" w:eastAsia="仿宋" w:hAnsi="仿宋" w:cs="仿宋"/>
        </w:rPr>
        <w:t>1,967.56</w:t>
      </w:r>
      <w:r>
        <w:rPr>
          <w:rFonts w:ascii="仿宋" w:eastAsia="仿宋" w:hAnsi="仿宋" w:cs="仿宋"/>
        </w:rPr>
        <w:t>万元，占</w:t>
      </w:r>
      <w:r>
        <w:rPr>
          <w:rFonts w:ascii="仿宋" w:eastAsia="仿宋" w:hAnsi="仿宋" w:cs="仿宋"/>
        </w:rPr>
        <w:t>99.57%</w:t>
      </w:r>
      <w:r>
        <w:rPr>
          <w:rFonts w:ascii="仿宋" w:eastAsia="仿宋" w:hAnsi="仿宋" w:cs="仿宋"/>
        </w:rPr>
        <w:t>；项目支出</w:t>
      </w:r>
      <w:r>
        <w:rPr>
          <w:rFonts w:ascii="仿宋" w:eastAsia="仿宋" w:hAnsi="仿宋" w:cs="仿宋"/>
        </w:rPr>
        <w:t>8.41</w:t>
      </w:r>
      <w:r>
        <w:rPr>
          <w:rFonts w:ascii="仿宋" w:eastAsia="仿宋" w:hAnsi="仿宋" w:cs="仿宋"/>
        </w:rPr>
        <w:t>万元，占</w:t>
      </w:r>
      <w:r>
        <w:rPr>
          <w:rFonts w:ascii="仿宋" w:eastAsia="仿宋" w:hAnsi="仿宋" w:cs="仿宋"/>
        </w:rPr>
        <w:t>0.43%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CB3B58" w:rsidRDefault="00AA18C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四、财政拨款收入支出决算总体情况说明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2,297.35</w:t>
      </w:r>
      <w:r>
        <w:rPr>
          <w:rFonts w:ascii="仿宋" w:eastAsia="仿宋" w:hAnsi="仿宋" w:cs="仿宋"/>
        </w:rPr>
        <w:t>万元。与上年相比，收、支总计各减少</w:t>
      </w:r>
      <w:r>
        <w:rPr>
          <w:rFonts w:ascii="仿宋" w:eastAsia="仿宋" w:hAnsi="仿宋" w:cs="仿宋"/>
        </w:rPr>
        <w:t>254.42</w:t>
      </w:r>
      <w:r>
        <w:rPr>
          <w:rFonts w:ascii="仿宋" w:eastAsia="仿宋" w:hAnsi="仿宋" w:cs="仿宋"/>
        </w:rPr>
        <w:t>万元，减少</w:t>
      </w:r>
      <w:r>
        <w:rPr>
          <w:rFonts w:ascii="仿宋" w:eastAsia="仿宋" w:hAnsi="仿宋" w:cs="仿宋"/>
        </w:rPr>
        <w:t>9.97%</w:t>
      </w:r>
      <w:r>
        <w:rPr>
          <w:rFonts w:ascii="仿宋" w:eastAsia="仿宋" w:hAnsi="仿宋" w:cs="仿宋"/>
        </w:rPr>
        <w:t>，变动原因：压减经费收支等。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1,974.53</w:t>
      </w:r>
      <w:r>
        <w:rPr>
          <w:rFonts w:ascii="仿宋" w:eastAsia="仿宋" w:hAnsi="仿宋" w:cs="仿宋"/>
        </w:rPr>
        <w:t>万元，占本年支出合计的</w:t>
      </w:r>
      <w:r>
        <w:rPr>
          <w:rFonts w:ascii="仿宋" w:eastAsia="仿宋" w:hAnsi="仿宋" w:cs="仿宋"/>
        </w:rPr>
        <w:t>99.93%</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2,008.49</w:t>
      </w:r>
      <w:r>
        <w:rPr>
          <w:rFonts w:ascii="仿宋" w:eastAsia="仿宋" w:hAnsi="仿宋" w:cs="仿宋"/>
        </w:rPr>
        <w:t>万元相比，完成年初预算的</w:t>
      </w:r>
      <w:r>
        <w:rPr>
          <w:rFonts w:ascii="仿宋" w:eastAsia="仿宋" w:hAnsi="仿宋" w:cs="仿宋"/>
        </w:rPr>
        <w:t>98.31%</w:t>
      </w:r>
      <w:r>
        <w:rPr>
          <w:rFonts w:ascii="仿宋" w:eastAsia="仿宋" w:hAnsi="仿宋" w:cs="仿宋"/>
        </w:rPr>
        <w:t>。其中：</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（一）一般公共服务支出（类）</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港澳台事务（款）行政运行（项）。年初预算</w:t>
      </w:r>
      <w:r>
        <w:rPr>
          <w:rFonts w:ascii="仿宋" w:eastAsia="仿宋" w:hAnsi="仿宋" w:cs="仿宋"/>
        </w:rPr>
        <w:t>1,062.2</w:t>
      </w:r>
      <w:r>
        <w:rPr>
          <w:rFonts w:ascii="仿宋" w:eastAsia="仿宋" w:hAnsi="仿宋" w:cs="仿宋"/>
        </w:rPr>
        <w:t>万元，支出决算</w:t>
      </w:r>
      <w:r>
        <w:rPr>
          <w:rFonts w:ascii="仿宋" w:eastAsia="仿宋" w:hAnsi="仿宋" w:cs="仿宋"/>
        </w:rPr>
        <w:t>1,022.98</w:t>
      </w:r>
      <w:r>
        <w:rPr>
          <w:rFonts w:ascii="仿宋" w:eastAsia="仿宋" w:hAnsi="仿宋" w:cs="仿宋"/>
        </w:rPr>
        <w:t>万元，完成年初预算的</w:t>
      </w:r>
      <w:r>
        <w:rPr>
          <w:rFonts w:ascii="仿宋" w:eastAsia="仿宋" w:hAnsi="仿宋" w:cs="仿宋"/>
        </w:rPr>
        <w:t>96.3</w:t>
      </w:r>
      <w:r>
        <w:rPr>
          <w:rFonts w:ascii="仿宋" w:eastAsia="仿宋" w:hAnsi="仿宋" w:cs="仿宋"/>
        </w:rPr>
        <w:t>1%</w:t>
      </w:r>
      <w:r>
        <w:rPr>
          <w:rFonts w:ascii="仿宋" w:eastAsia="仿宋" w:hAnsi="仿宋" w:cs="仿宋"/>
        </w:rPr>
        <w:t>。决算数与年初预算数的差异原因：收支经费压减等。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港澳台事务（款）一般行政管理事务（项）。年初预算</w:t>
      </w:r>
      <w:r>
        <w:rPr>
          <w:rFonts w:ascii="仿宋" w:eastAsia="仿宋" w:hAnsi="仿宋" w:cs="仿宋"/>
        </w:rPr>
        <w:t>8</w:t>
      </w:r>
      <w:r>
        <w:rPr>
          <w:rFonts w:ascii="仿宋" w:eastAsia="仿宋" w:hAnsi="仿宋" w:cs="仿宋"/>
        </w:rPr>
        <w:t>万元，支出决算</w:t>
      </w:r>
      <w:r>
        <w:rPr>
          <w:rFonts w:ascii="仿宋" w:eastAsia="仿宋" w:hAnsi="仿宋" w:cs="仿宋"/>
        </w:rPr>
        <w:t>8.41</w:t>
      </w:r>
      <w:r>
        <w:rPr>
          <w:rFonts w:ascii="仿宋" w:eastAsia="仿宋" w:hAnsi="仿宋" w:cs="仿宋"/>
        </w:rPr>
        <w:t>万元，完成年初预算的</w:t>
      </w:r>
      <w:r>
        <w:rPr>
          <w:rFonts w:ascii="仿宋" w:eastAsia="仿宋" w:hAnsi="仿宋" w:cs="仿宋"/>
        </w:rPr>
        <w:t>105.13%</w:t>
      </w:r>
      <w:r>
        <w:rPr>
          <w:rFonts w:ascii="仿宋" w:eastAsia="仿宋" w:hAnsi="仿宋" w:cs="仿宋"/>
        </w:rPr>
        <w:t>。决算数与年初预算数的差异原因：巡查问题整改，增加以前年度资产录入。</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4.</w:t>
      </w:r>
      <w:r>
        <w:rPr>
          <w:rFonts w:ascii="仿宋" w:eastAsia="仿宋" w:hAnsi="仿宋" w:cs="仿宋"/>
        </w:rPr>
        <w:t>港澳台事务（款）其他港澳台事务支出（项）。年初预算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（二）社会保障和就业支出（类）</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120.62</w:t>
      </w:r>
      <w:r>
        <w:rPr>
          <w:rFonts w:ascii="仿宋" w:eastAsia="仿宋" w:hAnsi="仿宋" w:cs="仿宋"/>
        </w:rPr>
        <w:t>万元，支出决算</w:t>
      </w:r>
      <w:r>
        <w:rPr>
          <w:rFonts w:ascii="仿宋" w:eastAsia="仿宋" w:hAnsi="仿宋" w:cs="仿宋"/>
        </w:rPr>
        <w:t>119.8</w:t>
      </w:r>
      <w:r>
        <w:rPr>
          <w:rFonts w:ascii="仿宋" w:eastAsia="仿宋" w:hAnsi="仿宋" w:cs="仿宋"/>
        </w:rPr>
        <w:t>万元，完成年初预算的</w:t>
      </w:r>
      <w:r>
        <w:rPr>
          <w:rFonts w:ascii="仿宋" w:eastAsia="仿宋" w:hAnsi="仿宋" w:cs="仿宋"/>
        </w:rPr>
        <w:t>99.32%</w:t>
      </w:r>
      <w:r>
        <w:rPr>
          <w:rFonts w:ascii="仿宋" w:eastAsia="仿宋" w:hAnsi="仿宋" w:cs="仿宋"/>
        </w:rPr>
        <w:t>。决算数与年初预算数的差异原因：当年在职人员转退休等。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126.01</w:t>
      </w:r>
      <w:r>
        <w:rPr>
          <w:rFonts w:ascii="仿宋" w:eastAsia="仿宋" w:hAnsi="仿宋" w:cs="仿宋"/>
        </w:rPr>
        <w:t>万元，支出决算</w:t>
      </w:r>
      <w:r>
        <w:rPr>
          <w:rFonts w:ascii="仿宋" w:eastAsia="仿宋" w:hAnsi="仿宋" w:cs="仿宋"/>
        </w:rPr>
        <w:t>126.01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63.01</w:t>
      </w:r>
      <w:r>
        <w:rPr>
          <w:rFonts w:ascii="仿宋" w:eastAsia="仿宋" w:hAnsi="仿宋" w:cs="仿宋"/>
        </w:rPr>
        <w:t>万元，支出决算</w:t>
      </w:r>
      <w:r>
        <w:rPr>
          <w:rFonts w:ascii="仿宋" w:eastAsia="仿宋" w:hAnsi="仿宋" w:cs="仿宋"/>
        </w:rPr>
        <w:t>63.01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w:t>
      </w:r>
      <w:r>
        <w:rPr>
          <w:rFonts w:ascii="仿宋" w:eastAsia="仿宋" w:hAnsi="仿宋" w:cs="仿宋"/>
        </w:rPr>
        <w:t>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（三）住房保障支出（类）</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158.84</w:t>
      </w:r>
      <w:r>
        <w:rPr>
          <w:rFonts w:ascii="仿宋" w:eastAsia="仿宋" w:hAnsi="仿宋" w:cs="仿宋"/>
        </w:rPr>
        <w:t>万元，支出决算</w:t>
      </w:r>
      <w:r>
        <w:rPr>
          <w:rFonts w:ascii="仿宋" w:eastAsia="仿宋" w:hAnsi="仿宋" w:cs="仿宋"/>
        </w:rPr>
        <w:t>164.51</w:t>
      </w:r>
      <w:r>
        <w:rPr>
          <w:rFonts w:ascii="仿宋" w:eastAsia="仿宋" w:hAnsi="仿宋" w:cs="仿宋"/>
        </w:rPr>
        <w:t>万元，完成年初预算的</w:t>
      </w:r>
      <w:r>
        <w:rPr>
          <w:rFonts w:ascii="仿宋" w:eastAsia="仿宋" w:hAnsi="仿宋" w:cs="仿宋"/>
        </w:rPr>
        <w:t>103.57%</w:t>
      </w:r>
      <w:r>
        <w:rPr>
          <w:rFonts w:ascii="仿宋" w:eastAsia="仿宋" w:hAnsi="仿宋" w:cs="仿宋"/>
        </w:rPr>
        <w:t>。决算数与年初预算数的差异原因：住房公积金基数调整等。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469.81</w:t>
      </w:r>
      <w:r>
        <w:rPr>
          <w:rFonts w:ascii="仿宋" w:eastAsia="仿宋" w:hAnsi="仿宋" w:cs="仿宋"/>
        </w:rPr>
        <w:t>万元，支出决算</w:t>
      </w:r>
      <w:r>
        <w:rPr>
          <w:rFonts w:ascii="仿宋" w:eastAsia="仿宋" w:hAnsi="仿宋" w:cs="仿宋"/>
        </w:rPr>
        <w:t>469.81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1,966.12</w:t>
      </w:r>
      <w:r>
        <w:rPr>
          <w:rFonts w:ascii="仿宋" w:eastAsia="仿宋" w:hAnsi="仿宋" w:cs="仿宋"/>
        </w:rPr>
        <w:t>万元，其中：</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1,842.87</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主要包括：基本工资、津贴补贴、奖金、机关事业单位基本养老保险缴费、职业年金缴费、职工基本医疗保险缴费、其他社会保障缴费、住房公积金、医疗费、离休费、退休费、其他对个人和家庭的补助。</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123.25</w:t>
      </w:r>
      <w:r>
        <w:rPr>
          <w:rFonts w:ascii="楷体" w:eastAsia="楷体" w:hAnsi="楷体" w:cs="楷体"/>
        </w:rPr>
        <w:t>万元。</w:t>
      </w:r>
      <w:r>
        <w:rPr>
          <w:rFonts w:ascii="仿宋" w:eastAsia="仿宋" w:hAnsi="仿宋" w:cs="仿宋"/>
        </w:rPr>
        <w:t>主要包括：办公费、印刷费、邮电费、差旅费、因公出国（境）费用、维修（护）费、会议费、培训费、公务接待费、工会经费、公务用车运行维护费、其他交通费用、其他商品和服务支出。</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1,974.53</w:t>
      </w:r>
      <w:r>
        <w:rPr>
          <w:rFonts w:ascii="仿宋" w:eastAsia="仿宋" w:hAnsi="仿宋" w:cs="仿宋"/>
        </w:rPr>
        <w:t>万元。与上年相比，减少</w:t>
      </w:r>
      <w:r>
        <w:rPr>
          <w:rFonts w:ascii="仿宋" w:eastAsia="仿宋" w:hAnsi="仿宋" w:cs="仿宋"/>
        </w:rPr>
        <w:t>182.56</w:t>
      </w:r>
      <w:r>
        <w:rPr>
          <w:rFonts w:ascii="仿宋" w:eastAsia="仿宋" w:hAnsi="仿宋" w:cs="仿宋"/>
        </w:rPr>
        <w:t>万元</w:t>
      </w:r>
      <w:r>
        <w:rPr>
          <w:rFonts w:ascii="仿宋" w:eastAsia="仿宋" w:hAnsi="仿宋" w:cs="仿宋"/>
        </w:rPr>
        <w:t>，减少</w:t>
      </w:r>
      <w:r>
        <w:rPr>
          <w:rFonts w:ascii="仿宋" w:eastAsia="仿宋" w:hAnsi="仿宋" w:cs="仿宋"/>
        </w:rPr>
        <w:t>8.46%</w:t>
      </w:r>
      <w:r>
        <w:rPr>
          <w:rFonts w:ascii="仿宋" w:eastAsia="仿宋" w:hAnsi="仿宋" w:cs="仿宋"/>
        </w:rPr>
        <w:t>，变动原因：压减经费支出等。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1,966.12</w:t>
      </w:r>
      <w:r>
        <w:rPr>
          <w:rFonts w:ascii="仿宋" w:eastAsia="仿宋" w:hAnsi="仿宋" w:cs="仿宋"/>
        </w:rPr>
        <w:t>万元，其中：</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1,842.87</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主要包括：基本工资、津贴补贴、奖金、机关事业单位基本养老保险缴费、职业年金缴费、职工基本医疗保险缴费、其他社会保障缴费、住房公积金、医疗费、离休费、退休费、其他对个人和家庭的补助。</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123.25</w:t>
      </w:r>
      <w:r>
        <w:rPr>
          <w:rFonts w:ascii="楷体" w:eastAsia="楷体" w:hAnsi="楷体" w:cs="楷体"/>
        </w:rPr>
        <w:t>万元。</w:t>
      </w:r>
      <w:r>
        <w:rPr>
          <w:rFonts w:ascii="仿宋" w:eastAsia="仿宋" w:hAnsi="仿宋" w:cs="仿宋"/>
        </w:rPr>
        <w:t>主要包括：办公费、印刷费、邮电费、差旅费、因公出国（境）费用、维修（护）费、会议费、培训费、公务接待费、</w:t>
      </w:r>
      <w:r>
        <w:rPr>
          <w:rFonts w:ascii="仿宋" w:eastAsia="仿宋" w:hAnsi="仿宋" w:cs="仿宋"/>
        </w:rPr>
        <w:t>工会经费、公务用车运行维护费、其他交通费用、其他商品和服务支出。</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6.28</w:t>
      </w:r>
      <w:r>
        <w:rPr>
          <w:rFonts w:ascii="仿宋" w:eastAsia="仿宋" w:hAnsi="仿宋" w:cs="仿宋"/>
        </w:rPr>
        <w:t>万元（其中：一般公共预算支出</w:t>
      </w:r>
      <w:r>
        <w:rPr>
          <w:rFonts w:ascii="仿宋" w:eastAsia="仿宋" w:hAnsi="仿宋" w:cs="仿宋"/>
        </w:rPr>
        <w:t>6.28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1.79</w:t>
      </w:r>
      <w:r>
        <w:rPr>
          <w:rFonts w:ascii="仿宋" w:eastAsia="仿宋" w:hAnsi="仿宋" w:cs="仿宋"/>
        </w:rPr>
        <w:t>万元，变动原因：</w:t>
      </w:r>
      <w:r>
        <w:rPr>
          <w:rFonts w:ascii="仿宋" w:eastAsia="仿宋" w:hAnsi="仿宋" w:cs="仿宋"/>
        </w:rPr>
        <w:t>2024</w:t>
      </w:r>
      <w:r>
        <w:rPr>
          <w:rFonts w:ascii="仿宋" w:eastAsia="仿宋" w:hAnsi="仿宋" w:cs="仿宋"/>
        </w:rPr>
        <w:t>年度因公出国（境）费、公务用车购置及运行维护费、公务接待费支出较</w:t>
      </w:r>
      <w:r>
        <w:rPr>
          <w:rFonts w:ascii="仿宋" w:eastAsia="仿宋" w:hAnsi="仿宋" w:cs="仿宋"/>
        </w:rPr>
        <w:t>2023</w:t>
      </w:r>
      <w:r>
        <w:rPr>
          <w:rFonts w:ascii="仿宋" w:eastAsia="仿宋" w:hAnsi="仿宋" w:cs="仿宋"/>
        </w:rPr>
        <w:t>年增加。其中，因公出国（境）费支出</w:t>
      </w:r>
      <w:r>
        <w:rPr>
          <w:rFonts w:ascii="仿宋" w:eastAsia="仿宋" w:hAnsi="仿宋" w:cs="仿宋"/>
        </w:rPr>
        <w:t>1.69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26.91%</w:t>
      </w:r>
      <w:r>
        <w:rPr>
          <w:rFonts w:ascii="仿宋" w:eastAsia="仿宋" w:hAnsi="仿宋" w:cs="仿宋"/>
        </w:rPr>
        <w:t>；公</w:t>
      </w:r>
      <w:r>
        <w:rPr>
          <w:rFonts w:ascii="仿宋" w:eastAsia="仿宋" w:hAnsi="仿宋" w:cs="仿宋"/>
        </w:rPr>
        <w:t>务用车购置及运行维护费支出</w:t>
      </w:r>
      <w:r>
        <w:rPr>
          <w:rFonts w:ascii="仿宋" w:eastAsia="仿宋" w:hAnsi="仿宋" w:cs="仿宋"/>
        </w:rPr>
        <w:t>2.72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43.31%</w:t>
      </w:r>
      <w:r>
        <w:rPr>
          <w:rFonts w:ascii="仿宋" w:eastAsia="仿宋" w:hAnsi="仿宋" w:cs="仿宋"/>
        </w:rPr>
        <w:t>；公务接待费支出</w:t>
      </w:r>
      <w:r>
        <w:rPr>
          <w:rFonts w:ascii="仿宋" w:eastAsia="仿宋" w:hAnsi="仿宋" w:cs="仿宋"/>
        </w:rPr>
        <w:t>1.87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29.78%</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7.46</w:t>
      </w:r>
      <w:r>
        <w:rPr>
          <w:rFonts w:ascii="仿宋" w:eastAsia="仿宋" w:hAnsi="仿宋" w:cs="仿宋"/>
        </w:rPr>
        <w:t>万元（其中：一般公共预算支出</w:t>
      </w:r>
      <w:r>
        <w:rPr>
          <w:rFonts w:ascii="仿宋" w:eastAsia="仿宋" w:hAnsi="仿宋" w:cs="仿宋"/>
        </w:rPr>
        <w:t>7.46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万元）。决算数与预算数的差异原因：加强了</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经费的管理等。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w:t>
      </w:r>
      <w:r>
        <w:rPr>
          <w:rFonts w:ascii="仿宋" w:eastAsia="仿宋" w:hAnsi="仿宋" w:cs="仿宋"/>
        </w:rPr>
        <w:t>9</w:t>
      </w:r>
      <w:r>
        <w:rPr>
          <w:rFonts w:ascii="仿宋" w:eastAsia="仿宋" w:hAnsi="仿宋" w:cs="仿宋"/>
        </w:rPr>
        <w:t>万元（其中：一般公共预算支出</w:t>
      </w:r>
      <w:r>
        <w:rPr>
          <w:rFonts w:ascii="仿宋" w:eastAsia="仿宋" w:hAnsi="仿宋" w:cs="仿宋"/>
        </w:rPr>
        <w:t>1.69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万元），（预算数为</w:t>
      </w:r>
      <w:r>
        <w:rPr>
          <w:rFonts w:ascii="仿宋" w:eastAsia="仿宋" w:hAnsi="仿宋" w:cs="仿宋"/>
        </w:rPr>
        <w:t>0</w:t>
      </w:r>
      <w:r>
        <w:rPr>
          <w:rFonts w:ascii="仿宋" w:eastAsia="仿宋" w:hAnsi="仿宋" w:cs="仿宋"/>
        </w:rPr>
        <w:t>万元，无法计算完成比率），决算数与预算数的差异原因：因两岸形势的不稳定导致组团的不确定等。全年使用财政拨款涉及的出国（境）团组</w:t>
      </w:r>
      <w:r>
        <w:rPr>
          <w:rFonts w:ascii="仿宋" w:eastAsia="仿宋" w:hAnsi="仿宋" w:cs="仿宋"/>
        </w:rPr>
        <w:t>1</w:t>
      </w:r>
      <w:r>
        <w:rPr>
          <w:rFonts w:ascii="仿宋" w:eastAsia="仿宋" w:hAnsi="仿宋" w:cs="仿宋"/>
        </w:rPr>
        <w:t>个，累计</w:t>
      </w:r>
      <w:r>
        <w:rPr>
          <w:rFonts w:ascii="仿宋" w:eastAsia="仿宋" w:hAnsi="仿宋" w:cs="仿宋"/>
        </w:rPr>
        <w:t>1</w:t>
      </w:r>
      <w:r>
        <w:rPr>
          <w:rFonts w:ascii="仿宋" w:eastAsia="仿宋" w:hAnsi="仿宋" w:cs="仿宋"/>
        </w:rPr>
        <w:t>人次。开支内容：</w:t>
      </w:r>
      <w:r>
        <w:rPr>
          <w:rFonts w:ascii="仿宋" w:eastAsia="仿宋" w:hAnsi="仿宋" w:cs="仿宋"/>
        </w:rPr>
        <w:t>1</w:t>
      </w:r>
      <w:r>
        <w:rPr>
          <w:rFonts w:ascii="仿宋" w:eastAsia="仿宋" w:hAnsi="仿宋" w:cs="仿宋"/>
        </w:rPr>
        <w:t>人参团赴台湾参加活动。</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3.17</w:t>
      </w:r>
      <w:r>
        <w:rPr>
          <w:rFonts w:ascii="仿宋" w:eastAsia="仿宋" w:hAnsi="仿宋" w:cs="仿宋"/>
        </w:rPr>
        <w:t>万元（其中：一般公共预算支出</w:t>
      </w:r>
      <w:r>
        <w:rPr>
          <w:rFonts w:ascii="仿宋" w:eastAsia="仿宋" w:hAnsi="仿宋" w:cs="仿宋"/>
        </w:rPr>
        <w:t>3.17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2.72</w:t>
      </w:r>
      <w:r>
        <w:rPr>
          <w:rFonts w:ascii="仿宋" w:eastAsia="仿宋" w:hAnsi="仿宋" w:cs="仿宋"/>
        </w:rPr>
        <w:t>万元（其中：一般公共预算支出</w:t>
      </w:r>
      <w:r>
        <w:rPr>
          <w:rFonts w:ascii="仿宋" w:eastAsia="仿宋" w:hAnsi="仿宋" w:cs="仿宋"/>
        </w:rPr>
        <w:t>2.72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85.8%</w:t>
      </w:r>
      <w:r>
        <w:rPr>
          <w:rFonts w:ascii="仿宋" w:eastAsia="仿宋" w:hAnsi="仿宋" w:cs="仿宋"/>
        </w:rPr>
        <w:t>，决算数与预算数的差异原因：加强了公车运维费的管理等。其中：</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2.72</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4.29</w:t>
      </w:r>
      <w:r>
        <w:rPr>
          <w:rFonts w:ascii="仿宋" w:eastAsia="仿宋" w:hAnsi="仿宋" w:cs="仿宋"/>
        </w:rPr>
        <w:t>万元（其中：一般公共预算支出</w:t>
      </w:r>
      <w:r>
        <w:rPr>
          <w:rFonts w:ascii="仿宋" w:eastAsia="仿宋" w:hAnsi="仿宋" w:cs="仿宋"/>
        </w:rPr>
        <w:t>4.29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w:t>
      </w:r>
      <w:r>
        <w:rPr>
          <w:rFonts w:ascii="仿宋" w:eastAsia="仿宋" w:hAnsi="仿宋" w:cs="仿宋"/>
        </w:rPr>
        <w:t>；国有资本经营预算支出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1.87</w:t>
      </w:r>
      <w:r>
        <w:rPr>
          <w:rFonts w:ascii="仿宋" w:eastAsia="仿宋" w:hAnsi="仿宋" w:cs="仿宋"/>
        </w:rPr>
        <w:t>万元（其中：一般公共预算支出</w:t>
      </w:r>
      <w:r>
        <w:rPr>
          <w:rFonts w:ascii="仿宋" w:eastAsia="仿宋" w:hAnsi="仿宋" w:cs="仿宋"/>
        </w:rPr>
        <w:t>1.87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43.59%</w:t>
      </w:r>
      <w:r>
        <w:rPr>
          <w:rFonts w:ascii="仿宋" w:eastAsia="仿宋" w:hAnsi="仿宋" w:cs="仿宋"/>
        </w:rPr>
        <w:t>，决算数与预算数的差异原因：加强了公务接待费的管理等。其中：国内公务接待支出</w:t>
      </w:r>
      <w:r>
        <w:rPr>
          <w:rFonts w:ascii="仿宋" w:eastAsia="仿宋" w:hAnsi="仿宋" w:cs="仿宋"/>
        </w:rPr>
        <w:t>1.87</w:t>
      </w:r>
      <w:r>
        <w:rPr>
          <w:rFonts w:ascii="仿宋" w:eastAsia="仿宋" w:hAnsi="仿宋" w:cs="仿宋"/>
        </w:rPr>
        <w:t>万元，接待</w:t>
      </w:r>
      <w:r>
        <w:rPr>
          <w:rFonts w:ascii="仿宋" w:eastAsia="仿宋" w:hAnsi="仿宋" w:cs="仿宋"/>
        </w:rPr>
        <w:t>6</w:t>
      </w:r>
      <w:r>
        <w:rPr>
          <w:rFonts w:ascii="仿宋" w:eastAsia="仿宋" w:hAnsi="仿宋" w:cs="仿宋"/>
        </w:rPr>
        <w:t>批次，</w:t>
      </w:r>
      <w:r>
        <w:rPr>
          <w:rFonts w:ascii="仿宋" w:eastAsia="仿宋" w:hAnsi="仿宋" w:cs="仿宋"/>
        </w:rPr>
        <w:t>65</w:t>
      </w:r>
      <w:r>
        <w:rPr>
          <w:rFonts w:ascii="仿宋" w:eastAsia="仿宋" w:hAnsi="仿宋" w:cs="仿宋"/>
        </w:rPr>
        <w:t>人次，开支内容：公务接待用餐等；国（境）外公务接待支出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（三）财政拨款会议费支出决算情况说明。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t>营预算支出</w:t>
      </w:r>
      <w:r>
        <w:rPr>
          <w:rFonts w:ascii="仿宋" w:eastAsia="仿宋" w:hAnsi="仿宋" w:cs="仿宋"/>
        </w:rPr>
        <w:t>0</w:t>
      </w:r>
      <w:r>
        <w:rPr>
          <w:rFonts w:ascii="仿宋" w:eastAsia="仿宋" w:hAnsi="仿宋" w:cs="仿宋"/>
        </w:rPr>
        <w:t>万元），支出决算</w:t>
      </w:r>
      <w:r>
        <w:rPr>
          <w:rFonts w:ascii="仿宋" w:eastAsia="仿宋" w:hAnsi="仿宋" w:cs="仿宋"/>
        </w:rPr>
        <w:t>0.1</w:t>
      </w:r>
      <w:r>
        <w:rPr>
          <w:rFonts w:ascii="仿宋" w:eastAsia="仿宋" w:hAnsi="仿宋" w:cs="仿宋"/>
        </w:rPr>
        <w:t>万元（其中：一般公共预算支出</w:t>
      </w:r>
      <w:r>
        <w:rPr>
          <w:rFonts w:ascii="仿宋" w:eastAsia="仿宋" w:hAnsi="仿宋" w:cs="仿宋"/>
        </w:rPr>
        <w:t>0.1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w:t>
      </w:r>
      <w:r>
        <w:rPr>
          <w:rFonts w:ascii="仿宋" w:eastAsia="仿宋" w:hAnsi="仿宋" w:cs="仿宋"/>
        </w:rPr>
        <w:t>，决算数与预算数的差异原因：加强了会议费管理等。</w:t>
      </w:r>
      <w:r>
        <w:rPr>
          <w:rFonts w:ascii="仿宋" w:eastAsia="仿宋" w:hAnsi="仿宋" w:cs="仿宋"/>
        </w:rPr>
        <w:t>2024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213</w:t>
      </w:r>
      <w:r>
        <w:rPr>
          <w:rFonts w:ascii="仿宋" w:eastAsia="仿宋" w:hAnsi="仿宋" w:cs="仿宋"/>
        </w:rPr>
        <w:t>人次，开支内容：市委巡查组入驻期间召集开会等。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（四）财政拨款培训费支出决算情况说明。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0.61</w:t>
      </w:r>
      <w:r>
        <w:rPr>
          <w:rFonts w:ascii="仿宋" w:eastAsia="仿宋" w:hAnsi="仿宋" w:cs="仿宋"/>
        </w:rPr>
        <w:t>万元（其中：一般公共预算支出</w:t>
      </w:r>
      <w:r>
        <w:rPr>
          <w:rFonts w:ascii="仿宋" w:eastAsia="仿宋" w:hAnsi="仿宋" w:cs="仿宋"/>
        </w:rPr>
        <w:t>0.61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61%</w:t>
      </w:r>
      <w:r>
        <w:rPr>
          <w:rFonts w:ascii="仿宋" w:eastAsia="仿宋" w:hAnsi="仿宋" w:cs="仿宋"/>
        </w:rPr>
        <w:t>，决算数与预算数的差异原因：加强了培训经费的管理等。</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6</w:t>
      </w:r>
      <w:r>
        <w:rPr>
          <w:rFonts w:ascii="仿宋" w:eastAsia="仿宋" w:hAnsi="仿宋" w:cs="仿宋"/>
        </w:rPr>
        <w:t>人次，开支内容：领导干部进高校培训等。</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十、政府性基金预算财政拨款支出决算情况说明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十一、国有资本经营预算财政拨款支出决算情况说明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十二、财政拨款机关运行经费支出决算情况说明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123.25</w:t>
      </w:r>
      <w:r>
        <w:rPr>
          <w:rFonts w:ascii="仿宋" w:eastAsia="仿宋" w:hAnsi="仿宋" w:cs="仿宋"/>
        </w:rPr>
        <w:t>万元（其中：一般公共预算支出</w:t>
      </w:r>
      <w:r>
        <w:rPr>
          <w:rFonts w:ascii="仿宋" w:eastAsia="仿宋" w:hAnsi="仿宋" w:cs="仿宋"/>
        </w:rPr>
        <w:t>123.25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0.6</w:t>
      </w:r>
      <w:r>
        <w:rPr>
          <w:rFonts w:ascii="仿宋" w:eastAsia="仿宋" w:hAnsi="仿宋" w:cs="仿宋"/>
        </w:rPr>
        <w:t>万元，增长</w:t>
      </w:r>
      <w:r>
        <w:rPr>
          <w:rFonts w:ascii="仿宋" w:eastAsia="仿宋" w:hAnsi="仿宋" w:cs="仿宋"/>
        </w:rPr>
        <w:t>0.49%</w:t>
      </w:r>
      <w:r>
        <w:rPr>
          <w:rFonts w:ascii="仿宋" w:eastAsia="仿宋" w:hAnsi="仿宋" w:cs="仿宋"/>
        </w:rPr>
        <w:t>，变动原因：办公、维修维护等成本增加。</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十三、政府采购支出决算情况说明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8.41</w:t>
      </w:r>
      <w:r>
        <w:rPr>
          <w:rFonts w:ascii="仿宋" w:eastAsia="仿宋" w:hAnsi="仿宋" w:cs="仿宋"/>
        </w:rPr>
        <w:t>万元，其中：政府采购货物支出</w:t>
      </w:r>
      <w:r>
        <w:rPr>
          <w:rFonts w:ascii="仿宋" w:eastAsia="仿宋" w:hAnsi="仿宋" w:cs="仿宋"/>
        </w:rPr>
        <w:t>8.41</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十五、预算绩效评价工作开展情况</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CB3B58" w:rsidRDefault="00AA18C6" w:rsidP="002F5FF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1,974.53</w:t>
      </w:r>
      <w:r>
        <w:rPr>
          <w:rFonts w:ascii="仿宋" w:eastAsia="仿宋" w:hAnsi="仿宋" w:cs="仿宋"/>
        </w:rPr>
        <w:t>万元。</w:t>
      </w:r>
    </w:p>
    <w:p w:rsidR="00CB3B58" w:rsidRDefault="00AA18C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CB3B58" w:rsidRDefault="00CB3B58" w:rsidP="002F5FF8">
      <w:pPr>
        <w:pStyle w:val="a4"/>
        <w:tabs>
          <w:tab w:val="left" w:pos="3864"/>
          <w:tab w:val="left" w:pos="6248"/>
          <w:tab w:val="left" w:pos="7386"/>
        </w:tabs>
        <w:ind w:leftChars="200" w:left="440" w:firstLineChars="206" w:firstLine="692"/>
        <w:jc w:val="both"/>
        <w:rPr>
          <w:rFonts w:ascii="仿宋" w:eastAsia="仿宋" w:hAnsi="仿宋" w:cs="仿宋"/>
        </w:rPr>
      </w:pP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w:t>
      </w:r>
      <w:r>
        <w:rPr>
          <w:rFonts w:ascii="仿宋" w:eastAsia="仿宋" w:hAnsi="仿宋" w:cs="仿宋" w:hint="eastAsia"/>
        </w:rPr>
        <w:t>得的收入。</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位在专业业务活动及其辅助活动之外开展非独立核算经营活动发生的支出。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w:t>
      </w:r>
      <w:r>
        <w:rPr>
          <w:rFonts w:ascii="仿宋" w:eastAsia="仿宋" w:hAnsi="仿宋" w:cs="仿宋" w:hint="eastAsia"/>
        </w:rPr>
        <w:t>支出；公务接待费反映单位按规定开支的各类公务接待（含外宾接待）费用。</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w:t>
      </w:r>
      <w:r>
        <w:rPr>
          <w:rFonts w:ascii="仿宋" w:eastAsia="仿宋" w:hAnsi="仿宋" w:cs="仿宋" w:hint="eastAsia"/>
          <w:b/>
          <w:bCs/>
        </w:rPr>
        <w:t>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二十二、一般公共服务支出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其他港澳台事务支出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反映除上述项目以外其他用于港澳台事务方面的支出。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二十五、社会保障和就业支出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CB3B58" w:rsidRDefault="00AA18C6" w:rsidP="002F5FF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CB3B58" w:rsidRDefault="00AA18C6" w:rsidP="00CB3B5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w:t>
      </w:r>
      <w:r>
        <w:rPr>
          <w:rFonts w:ascii="仿宋" w:eastAsia="仿宋" w:hAnsi="仿宋" w:cs="仿宋" w:hint="eastAsia"/>
          <w:b/>
          <w:bCs/>
        </w:rPr>
        <w:t>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CB3B58" w:rsidSect="00CB3B58">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C6" w:rsidRDefault="00AA18C6" w:rsidP="00CB3B58">
      <w:r>
        <w:separator/>
      </w:r>
    </w:p>
  </w:endnote>
  <w:endnote w:type="continuationSeparator" w:id="0">
    <w:p w:rsidR="00AA18C6" w:rsidRDefault="00AA18C6" w:rsidP="00CB3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modern"/>
    <w:pitch w:val="default"/>
    <w:sig w:usb0="00000000" w:usb1="38CF7CFA" w:usb2="00000016" w:usb3="00000000" w:csb0="00040001" w:csb1="00000000"/>
  </w:font>
  <w:font w:name="华文仿宋">
    <w:altName w:val="Malgun Gothic Semilight"/>
    <w:charset w:val="86"/>
    <w:family w:val="auto"/>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rPr>
        <w:rFonts w:ascii="黑体" w:eastAsia="黑体" w:hAnsi="黑体" w:cs="黑体"/>
      </w:rPr>
    </w:pPr>
    <w:r w:rsidRPr="00CB3B58">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CB3B58" w:rsidRDefault="00CB3B58">
                <w:pPr>
                  <w:pStyle w:val="a5"/>
                  <w:rPr>
                    <w:rFonts w:ascii="黑体" w:eastAsia="黑体" w:hAnsi="黑体" w:cs="黑体"/>
                  </w:rPr>
                </w:pPr>
                <w:r>
                  <w:rPr>
                    <w:rFonts w:ascii="黑体" w:eastAsia="黑体" w:hAnsi="黑体" w:cs="黑体" w:hint="eastAsia"/>
                  </w:rPr>
                  <w:fldChar w:fldCharType="begin"/>
                </w:r>
                <w:r w:rsidR="00AA18C6">
                  <w:rPr>
                    <w:rFonts w:ascii="黑体" w:eastAsia="黑体" w:hAnsi="黑体" w:cs="黑体" w:hint="eastAsia"/>
                  </w:rPr>
                  <w:instrText xml:space="preserve"> PAGE  \* MERGEFORMAT </w:instrText>
                </w:r>
                <w:r>
                  <w:rPr>
                    <w:rFonts w:ascii="黑体" w:eastAsia="黑体" w:hAnsi="黑体" w:cs="黑体" w:hint="eastAsia"/>
                  </w:rPr>
                  <w:fldChar w:fldCharType="separate"/>
                </w:r>
                <w:r w:rsidR="002F5FF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- 23 -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- 24 -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- 26 -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- 29 -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rPr>
        <w:rFonts w:ascii="黑体" w:eastAsia="黑体" w:hAnsi="黑体" w:cs="黑体"/>
      </w:rPr>
    </w:pPr>
    <w:r w:rsidRPr="00CB3B58">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CB3B58" w:rsidRDefault="00CB3B58">
                <w:pPr>
                  <w:pStyle w:val="a5"/>
                  <w:rPr>
                    <w:rFonts w:ascii="黑体" w:eastAsia="黑体" w:hAnsi="黑体" w:cs="黑体"/>
                  </w:rPr>
                </w:pPr>
                <w:r>
                  <w:rPr>
                    <w:rFonts w:ascii="黑体" w:eastAsia="黑体" w:hAnsi="黑体" w:cs="黑体" w:hint="eastAsia"/>
                  </w:rPr>
                  <w:fldChar w:fldCharType="begin"/>
                </w:r>
                <w:r w:rsidR="00AA18C6">
                  <w:rPr>
                    <w:rFonts w:ascii="黑体" w:eastAsia="黑体" w:hAnsi="黑体" w:cs="黑体" w:hint="eastAsia"/>
                  </w:rPr>
                  <w:instrText xml:space="preserve"> PAGE  \* MERGEFORMAT </w:instrText>
                </w:r>
                <w:r>
                  <w:rPr>
                    <w:rFonts w:ascii="黑体" w:eastAsia="黑体" w:hAnsi="黑体" w:cs="黑体" w:hint="eastAsia"/>
                  </w:rPr>
                  <w:fldChar w:fldCharType="separate"/>
                </w:r>
                <w:r w:rsidR="002F5FF8">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5"/>
      <w:jc w:val="center"/>
    </w:pPr>
    <w:r w:rsidRPr="00CB3B58">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CB3B58" w:rsidRDefault="00CB3B58">
                <w:pPr>
                  <w:pStyle w:val="a5"/>
                </w:pPr>
                <w:r>
                  <w:rPr>
                    <w:rFonts w:hint="eastAsia"/>
                  </w:rPr>
                  <w:fldChar w:fldCharType="begin"/>
                </w:r>
                <w:r w:rsidR="00AA18C6">
                  <w:rPr>
                    <w:rFonts w:hint="eastAsia"/>
                  </w:rPr>
                  <w:instrText xml:space="preserve"> PAGE  \* MERGEFORMAT </w:instrText>
                </w:r>
                <w:r>
                  <w:rPr>
                    <w:rFonts w:hint="eastAsia"/>
                  </w:rPr>
                  <w:fldChar w:fldCharType="separate"/>
                </w:r>
                <w:r w:rsidR="002F5FF8">
                  <w:rPr>
                    <w:noProof/>
                  </w:rPr>
                  <w:t>- 19 -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C6" w:rsidRDefault="00AA18C6" w:rsidP="00CB3B58">
      <w:r>
        <w:separator/>
      </w:r>
    </w:p>
  </w:footnote>
  <w:footnote w:type="continuationSeparator" w:id="0">
    <w:p w:rsidR="00AA18C6" w:rsidRDefault="00AA18C6" w:rsidP="00CB3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AA18C6">
    <w:pPr>
      <w:pStyle w:val="a6"/>
      <w:pBdr>
        <w:bottom w:val="single" w:sz="4" w:space="1" w:color="000000"/>
      </w:pBdr>
      <w:jc w:val="both"/>
      <w:rPr>
        <w:lang w:val="en-US"/>
      </w:rPr>
    </w:pPr>
    <w:r>
      <w:rPr>
        <w:rFonts w:hint="eastAsia"/>
        <w:lang w:val="en-US"/>
      </w:rPr>
      <w:t>中国共产党南京市委员会台湾工作办公室</w:t>
    </w:r>
    <w:r>
      <w:rPr>
        <w:rFonts w:hint="eastAsia"/>
        <w:lang w:val="en-US"/>
      </w:rPr>
      <w:t>2024</w:t>
    </w:r>
    <w:r>
      <w:rPr>
        <w:rFonts w:hint="eastAsia"/>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58" w:rsidRDefault="00CB3B58">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2F5FF8"/>
    <w:rsid w:val="00407CA7"/>
    <w:rsid w:val="00413AD8"/>
    <w:rsid w:val="004743E0"/>
    <w:rsid w:val="004C0647"/>
    <w:rsid w:val="00671ED7"/>
    <w:rsid w:val="00672164"/>
    <w:rsid w:val="006732F1"/>
    <w:rsid w:val="006E012F"/>
    <w:rsid w:val="007C0F2D"/>
    <w:rsid w:val="008322BB"/>
    <w:rsid w:val="00867423"/>
    <w:rsid w:val="008B5B05"/>
    <w:rsid w:val="009965EA"/>
    <w:rsid w:val="00A6752E"/>
    <w:rsid w:val="00AA18C6"/>
    <w:rsid w:val="00B92181"/>
    <w:rsid w:val="00BD7F33"/>
    <w:rsid w:val="00C15920"/>
    <w:rsid w:val="00C82582"/>
    <w:rsid w:val="00CB3B58"/>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B3B58"/>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CB3B58"/>
    <w:pPr>
      <w:ind w:left="-40"/>
      <w:outlineLvl w:val="0"/>
    </w:pPr>
    <w:rPr>
      <w:sz w:val="52"/>
      <w:szCs w:val="52"/>
    </w:rPr>
  </w:style>
  <w:style w:type="paragraph" w:styleId="2">
    <w:name w:val="heading 2"/>
    <w:basedOn w:val="a"/>
    <w:next w:val="a"/>
    <w:uiPriority w:val="1"/>
    <w:qFormat/>
    <w:rsid w:val="00CB3B58"/>
    <w:pPr>
      <w:ind w:right="18"/>
      <w:jc w:val="center"/>
      <w:outlineLvl w:val="1"/>
    </w:pPr>
    <w:rPr>
      <w:sz w:val="44"/>
      <w:szCs w:val="44"/>
    </w:rPr>
  </w:style>
  <w:style w:type="paragraph" w:styleId="3">
    <w:name w:val="heading 3"/>
    <w:basedOn w:val="a"/>
    <w:next w:val="a"/>
    <w:uiPriority w:val="1"/>
    <w:qFormat/>
    <w:rsid w:val="00CB3B58"/>
    <w:pPr>
      <w:ind w:left="1"/>
      <w:jc w:val="center"/>
      <w:outlineLvl w:val="2"/>
    </w:pPr>
    <w:rPr>
      <w:sz w:val="40"/>
      <w:szCs w:val="40"/>
    </w:rPr>
  </w:style>
  <w:style w:type="paragraph" w:styleId="4">
    <w:name w:val="heading 4"/>
    <w:basedOn w:val="a"/>
    <w:next w:val="a"/>
    <w:uiPriority w:val="1"/>
    <w:qFormat/>
    <w:rsid w:val="00CB3B58"/>
    <w:pPr>
      <w:jc w:val="center"/>
      <w:outlineLvl w:val="3"/>
    </w:pPr>
    <w:rPr>
      <w:sz w:val="36"/>
      <w:szCs w:val="36"/>
    </w:rPr>
  </w:style>
  <w:style w:type="paragraph" w:styleId="5">
    <w:name w:val="heading 5"/>
    <w:basedOn w:val="a"/>
    <w:next w:val="a"/>
    <w:uiPriority w:val="1"/>
    <w:qFormat/>
    <w:rsid w:val="00CB3B58"/>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B3B58"/>
    <w:pPr>
      <w:suppressLineNumbers/>
      <w:spacing w:before="120" w:after="120"/>
    </w:pPr>
    <w:rPr>
      <w:i/>
      <w:iCs/>
      <w:sz w:val="24"/>
      <w:szCs w:val="24"/>
    </w:rPr>
  </w:style>
  <w:style w:type="paragraph" w:styleId="a4">
    <w:name w:val="Body Text"/>
    <w:basedOn w:val="a"/>
    <w:uiPriority w:val="1"/>
    <w:qFormat/>
    <w:rsid w:val="00CB3B58"/>
    <w:rPr>
      <w:sz w:val="32"/>
      <w:szCs w:val="32"/>
    </w:rPr>
  </w:style>
  <w:style w:type="paragraph" w:styleId="a5">
    <w:name w:val="footer"/>
    <w:basedOn w:val="a"/>
    <w:qFormat/>
    <w:rsid w:val="00CB3B58"/>
    <w:pPr>
      <w:tabs>
        <w:tab w:val="center" w:pos="4153"/>
        <w:tab w:val="right" w:pos="8306"/>
      </w:tabs>
      <w:snapToGrid w:val="0"/>
    </w:pPr>
    <w:rPr>
      <w:sz w:val="18"/>
      <w:szCs w:val="18"/>
    </w:rPr>
  </w:style>
  <w:style w:type="paragraph" w:styleId="a6">
    <w:name w:val="header"/>
    <w:basedOn w:val="a"/>
    <w:qFormat/>
    <w:rsid w:val="00CB3B58"/>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CB3B58"/>
  </w:style>
  <w:style w:type="table" w:styleId="a8">
    <w:name w:val="Table Grid"/>
    <w:basedOn w:val="a1"/>
    <w:qFormat/>
    <w:rsid w:val="00CB3B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CB3B58"/>
  </w:style>
  <w:style w:type="character" w:customStyle="1" w:styleId="aa">
    <w:name w:val="页眉 字符"/>
    <w:basedOn w:val="a0"/>
    <w:qFormat/>
    <w:rsid w:val="00CB3B58"/>
    <w:rPr>
      <w:rFonts w:ascii="Arial Unicode MS" w:eastAsia="Arial Unicode MS" w:hAnsi="Arial Unicode MS" w:cs="Arial Unicode MS"/>
      <w:sz w:val="18"/>
      <w:szCs w:val="18"/>
      <w:lang w:val="zh-CN" w:bidi="zh-CN"/>
    </w:rPr>
  </w:style>
  <w:style w:type="character" w:customStyle="1" w:styleId="ab">
    <w:name w:val="页脚 字符"/>
    <w:basedOn w:val="a0"/>
    <w:qFormat/>
    <w:rsid w:val="00CB3B58"/>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CB3B58"/>
    <w:pPr>
      <w:keepNext/>
      <w:spacing w:before="240" w:after="120"/>
    </w:pPr>
    <w:rPr>
      <w:rFonts w:ascii="Liberation Sans" w:hAnsi="Liberation Sans"/>
      <w:sz w:val="28"/>
      <w:szCs w:val="28"/>
    </w:rPr>
  </w:style>
  <w:style w:type="paragraph" w:customStyle="1" w:styleId="ad">
    <w:name w:val="索引"/>
    <w:basedOn w:val="a"/>
    <w:qFormat/>
    <w:rsid w:val="00CB3B58"/>
    <w:pPr>
      <w:suppressLineNumbers/>
    </w:pPr>
  </w:style>
  <w:style w:type="paragraph" w:customStyle="1" w:styleId="ae">
    <w:name w:val="页眉与页脚"/>
    <w:basedOn w:val="a"/>
    <w:qFormat/>
    <w:rsid w:val="00CB3B58"/>
  </w:style>
  <w:style w:type="paragraph" w:customStyle="1" w:styleId="10">
    <w:name w:val="列表段落1"/>
    <w:basedOn w:val="a"/>
    <w:uiPriority w:val="1"/>
    <w:qFormat/>
    <w:rsid w:val="00CB3B58"/>
    <w:pPr>
      <w:ind w:left="2039" w:hanging="782"/>
    </w:pPr>
  </w:style>
  <w:style w:type="paragraph" w:customStyle="1" w:styleId="TableParagraph">
    <w:name w:val="Table Paragraph"/>
    <w:basedOn w:val="a"/>
    <w:uiPriority w:val="1"/>
    <w:qFormat/>
    <w:rsid w:val="00CB3B58"/>
    <w:rPr>
      <w:rFonts w:ascii="宋体" w:eastAsia="宋体" w:hAnsi="宋体" w:cs="宋体"/>
    </w:rPr>
  </w:style>
  <w:style w:type="paragraph" w:customStyle="1" w:styleId="af">
    <w:name w:val="表格内容"/>
    <w:basedOn w:val="a"/>
    <w:qFormat/>
    <w:rsid w:val="00CB3B58"/>
    <w:pPr>
      <w:suppressLineNumbers/>
    </w:pPr>
  </w:style>
  <w:style w:type="paragraph" w:customStyle="1" w:styleId="af0">
    <w:name w:val="表格标题"/>
    <w:basedOn w:val="af"/>
    <w:qFormat/>
    <w:rsid w:val="00CB3B58"/>
    <w:pPr>
      <w:jc w:val="center"/>
    </w:pPr>
    <w:rPr>
      <w:b/>
      <w:bCs/>
    </w:rPr>
  </w:style>
  <w:style w:type="paragraph" w:customStyle="1" w:styleId="af1">
    <w:name w:val="预格式化的文本"/>
    <w:basedOn w:val="a"/>
    <w:qFormat/>
    <w:rsid w:val="00CB3B58"/>
    <w:rPr>
      <w:rFonts w:ascii="Liberation Mono" w:eastAsia="新宋体" w:hAnsi="Liberation Mono" w:cs="Liberation Mono"/>
      <w:sz w:val="20"/>
      <w:szCs w:val="20"/>
    </w:rPr>
  </w:style>
  <w:style w:type="table" w:customStyle="1" w:styleId="TableNormal">
    <w:name w:val="Table Normal"/>
    <w:uiPriority w:val="2"/>
    <w:unhideWhenUsed/>
    <w:qFormat/>
    <w:rsid w:val="00CB3B5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2747</Words>
  <Characters>15661</Characters>
  <Application>Microsoft Office Word</Application>
  <DocSecurity>0</DocSecurity>
  <Lines>130</Lines>
  <Paragraphs>36</Paragraphs>
  <ScaleCrop>false</ScaleCrop>
  <Company/>
  <LinksUpToDate>false</LinksUpToDate>
  <CharactersWithSpaces>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xbany</cp:lastModifiedBy>
  <cp:revision>2</cp:revision>
  <dcterms:created xsi:type="dcterms:W3CDTF">2025-09-19T09:54:00Z</dcterms:created>
  <dcterms:modified xsi:type="dcterms:W3CDTF">2025-09-19T09:54:00Z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